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639E" w:rsidRDefault="003E639E">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Obec Hvozdnice</w:t>
      </w:r>
    </w:p>
    <w:p w:rsidR="003E639E" w:rsidRDefault="003E639E">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Zastupitelstvo obce Hvozdnice</w:t>
      </w:r>
    </w:p>
    <w:p w:rsidR="00E263CD" w:rsidRDefault="00673377">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 xml:space="preserve">Obecně závazná vyhláška obce Hvozdnice č. </w:t>
      </w:r>
      <w:r w:rsidR="003E639E">
        <w:rPr>
          <w:rFonts w:ascii="Palatino Linotype" w:eastAsia="Palatino Linotype" w:hAnsi="Palatino Linotype" w:cs="Palatino Linotype"/>
          <w:b/>
          <w:bCs/>
          <w:sz w:val="28"/>
          <w:szCs w:val="28"/>
        </w:rPr>
        <w:t>9/2019</w:t>
      </w:r>
      <w:r>
        <w:rPr>
          <w:rFonts w:ascii="Palatino Linotype" w:eastAsia="Palatino Linotype" w:hAnsi="Palatino Linotype" w:cs="Palatino Linotype"/>
          <w:b/>
          <w:bCs/>
          <w:sz w:val="28"/>
          <w:szCs w:val="28"/>
        </w:rPr>
        <w:t xml:space="preserve"> </w:t>
      </w:r>
    </w:p>
    <w:p w:rsidR="00E263CD" w:rsidRDefault="00673377">
      <w:pPr>
        <w:spacing w:before="120"/>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 xml:space="preserve">o místním poplatku za provoz systému shromažďování, sběru, přepravy, třídění, využívání a odstraňování komunálních odpadů </w:t>
      </w:r>
    </w:p>
    <w:p w:rsidR="00E263CD" w:rsidRDefault="00E263CD">
      <w:pPr>
        <w:pStyle w:val="Zkladntextodsazen"/>
        <w:spacing w:before="120"/>
        <w:rPr>
          <w:rFonts w:ascii="Palatino Linotype" w:eastAsia="Palatino Linotype" w:hAnsi="Palatino Linotype" w:cs="Palatino Linotype"/>
        </w:rPr>
      </w:pPr>
    </w:p>
    <w:p w:rsidR="00E263CD" w:rsidRDefault="00673377">
      <w:pPr>
        <w:pStyle w:val="Zkladntextodsazen"/>
        <w:spacing w:before="120"/>
        <w:ind w:left="0" w:firstLine="567"/>
        <w:rPr>
          <w:rFonts w:ascii="Palatino Linotype" w:eastAsia="Palatino Linotype" w:hAnsi="Palatino Linotype" w:cs="Palatino Linotype"/>
        </w:rPr>
      </w:pPr>
      <w:r>
        <w:rPr>
          <w:rFonts w:ascii="Palatino Linotype" w:eastAsia="Palatino Linotype" w:hAnsi="Palatino Linotype" w:cs="Palatino Linotype"/>
        </w:rPr>
        <w:t>Zastupitelstvo obce Hvozdnice se na svém osmém zasedání dne 11. prosince 201</w:t>
      </w:r>
      <w:r w:rsidR="003E639E">
        <w:rPr>
          <w:rFonts w:ascii="Palatino Linotype" w:eastAsia="Palatino Linotype" w:hAnsi="Palatino Linotype" w:cs="Palatino Linotype"/>
        </w:rPr>
        <w:t>9</w:t>
      </w:r>
      <w:r>
        <w:rPr>
          <w:rFonts w:ascii="Palatino Linotype" w:eastAsia="Palatino Linotype" w:hAnsi="Palatino Linotype" w:cs="Palatino Linotype"/>
        </w:rPr>
        <w:t xml:space="preserve"> usnesením č. </w:t>
      </w:r>
      <w:r w:rsidR="003E639E">
        <w:rPr>
          <w:rFonts w:ascii="Palatino Linotype" w:eastAsia="Palatino Linotype" w:hAnsi="Palatino Linotype" w:cs="Palatino Linotype"/>
        </w:rPr>
        <w:t>13/7/2019</w:t>
      </w:r>
      <w:r>
        <w:rPr>
          <w:rFonts w:ascii="Palatino Linotype" w:eastAsia="Palatino Linotype" w:hAnsi="Palatino Linotype" w:cs="Palatino Linotype"/>
        </w:rPr>
        <w:t xml:space="preserve"> usneslo vydat na základě ust. § 14 odst. 2 zákona č. 565/1990 Sb., o místních poplatcích, ve znění pozdějších předpisů a v souladu s ust. § 10 písm. d) a ust. § 84 odst. 2 písm. h) zákona č. 128/2000 Sb., o obcích (obecní zřízení), ve znění pozdějších předpisů, tuto obecně závaznou vyhlášku (dále jen „</w:t>
      </w:r>
      <w:r w:rsidR="003E639E">
        <w:rPr>
          <w:rFonts w:ascii="Palatino Linotype" w:eastAsia="Palatino Linotype" w:hAnsi="Palatino Linotype" w:cs="Palatino Linotype"/>
        </w:rPr>
        <w:t xml:space="preserve">tato </w:t>
      </w:r>
      <w:r>
        <w:rPr>
          <w:rFonts w:ascii="Palatino Linotype" w:eastAsia="Palatino Linotype" w:hAnsi="Palatino Linotype" w:cs="Palatino Linotype"/>
        </w:rPr>
        <w:t>vyhláška“):</w:t>
      </w: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1</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Úvodní ustanovení</w:t>
      </w:r>
    </w:p>
    <w:p w:rsidR="00E263CD" w:rsidRPr="003E639E" w:rsidRDefault="00673377">
      <w:pPr>
        <w:pStyle w:val="Zkladntextodsazen"/>
        <w:numPr>
          <w:ilvl w:val="0"/>
          <w:numId w:val="2"/>
        </w:numPr>
        <w:spacing w:before="120" w:line="264" w:lineRule="auto"/>
        <w:rPr>
          <w:rFonts w:ascii="Palatino Linotype" w:eastAsia="Palatino Linotype" w:hAnsi="Palatino Linotype" w:cs="Palatino Linotype"/>
        </w:rPr>
      </w:pPr>
      <w:r>
        <w:rPr>
          <w:rFonts w:ascii="Palatino Linotype" w:eastAsia="Palatino Linotype" w:hAnsi="Palatino Linotype" w:cs="Palatino Linotype"/>
        </w:rPr>
        <w:t xml:space="preserve">Obec Hvozdnice touto vyhláškou </w:t>
      </w:r>
      <w:r w:rsidR="003E639E">
        <w:rPr>
          <w:rFonts w:ascii="Palatino Linotype" w:eastAsia="Palatino Linotype" w:hAnsi="Palatino Linotype" w:cs="Palatino Linotype"/>
        </w:rPr>
        <w:t>zavádí</w:t>
      </w:r>
      <w:r>
        <w:rPr>
          <w:rFonts w:ascii="Palatino Linotype" w:eastAsia="Palatino Linotype" w:hAnsi="Palatino Linotype" w:cs="Palatino Linotype"/>
        </w:rPr>
        <w:t xml:space="preserve"> místní poplatek za provoz systému shromažďování, sběru, přepravy, třídění, využívání a odstraňování </w:t>
      </w:r>
      <w:r w:rsidRPr="003E639E">
        <w:rPr>
          <w:rFonts w:ascii="Palatino Linotype" w:eastAsia="Palatino Linotype" w:hAnsi="Palatino Linotype" w:cs="Palatino Linotype"/>
        </w:rPr>
        <w:t>komunálních odpadů (dále jen „poplatek“).</w:t>
      </w:r>
    </w:p>
    <w:p w:rsidR="00E263CD" w:rsidRPr="003E639E" w:rsidRDefault="00BC5EA9">
      <w:pPr>
        <w:numPr>
          <w:ilvl w:val="0"/>
          <w:numId w:val="2"/>
        </w:numPr>
        <w:spacing w:before="120" w:line="264" w:lineRule="auto"/>
        <w:jc w:val="both"/>
        <w:rPr>
          <w:rFonts w:ascii="Palatino Linotype" w:eastAsia="Palatino Linotype" w:hAnsi="Palatino Linotype" w:cs="Palatino Linotype"/>
        </w:rPr>
      </w:pPr>
      <w:r>
        <w:rPr>
          <w:rFonts w:ascii="Palatino Linotype" w:hAnsi="Palatino Linotype"/>
        </w:rPr>
        <w:t>Správcem poplatku je O</w:t>
      </w:r>
      <w:r w:rsidR="003E639E" w:rsidRPr="003E639E">
        <w:rPr>
          <w:rFonts w:ascii="Palatino Linotype" w:hAnsi="Palatino Linotype"/>
        </w:rPr>
        <w:t>becní úřad Hvozdnice</w:t>
      </w:r>
      <w:r w:rsidR="00673377" w:rsidRPr="003E639E">
        <w:rPr>
          <w:rFonts w:ascii="Palatino Linotype" w:eastAsia="Palatino Linotype" w:hAnsi="Palatino Linotype" w:cs="Palatino Linotype"/>
        </w:rPr>
        <w:t>.</w:t>
      </w:r>
      <w:r w:rsidR="00673377" w:rsidRPr="003E639E">
        <w:rPr>
          <w:rStyle w:val="Znakapoznpodarou"/>
          <w:rFonts w:ascii="Palatino Linotype" w:eastAsia="Palatino Linotype" w:hAnsi="Palatino Linotype" w:cs="Palatino Linotype"/>
        </w:rPr>
        <w:footnoteReference w:id="2"/>
      </w:r>
    </w:p>
    <w:p w:rsidR="00E263CD" w:rsidRDefault="00E263CD">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2</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Poplatník</w:t>
      </w:r>
    </w:p>
    <w:p w:rsidR="003E639E" w:rsidRPr="003E639E" w:rsidRDefault="003E639E" w:rsidP="003E639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567" w:hanging="567"/>
        <w:jc w:val="both"/>
        <w:rPr>
          <w:rFonts w:ascii="Palatino Linotype" w:hAnsi="Palatino Linotype"/>
        </w:rPr>
      </w:pPr>
      <w:r w:rsidRPr="003E639E">
        <w:rPr>
          <w:rFonts w:ascii="Palatino Linotype" w:hAnsi="Palatino Linotype"/>
        </w:rPr>
        <w:t>Poplatek za provoz systému shromažďování, sběru, přepravy, třídění, využívání a odstraňování komunálních odpadů platí</w:t>
      </w:r>
      <w:r w:rsidRPr="003E639E">
        <w:rPr>
          <w:rStyle w:val="Znakapoznpodarou"/>
          <w:rFonts w:ascii="Palatino Linotype" w:hAnsi="Palatino Linotype"/>
        </w:rPr>
        <w:footnoteReference w:id="3"/>
      </w:r>
      <w:r w:rsidRPr="003E639E">
        <w:rPr>
          <w:rFonts w:ascii="Palatino Linotype" w:hAnsi="Palatino Linotype"/>
        </w:rPr>
        <w:t>:</w:t>
      </w:r>
    </w:p>
    <w:p w:rsidR="003E639E" w:rsidRPr="003E639E" w:rsidRDefault="003E639E" w:rsidP="003E639E">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1276" w:hanging="425"/>
        <w:jc w:val="both"/>
        <w:rPr>
          <w:rFonts w:ascii="Palatino Linotype" w:hAnsi="Palatino Linotype"/>
        </w:rPr>
      </w:pPr>
      <w:r w:rsidRPr="003E639E">
        <w:rPr>
          <w:rFonts w:ascii="Palatino Linotype" w:hAnsi="Palatino Linotype"/>
        </w:rPr>
        <w:t>fyzická osoba přihlášená v obci,</w:t>
      </w:r>
    </w:p>
    <w:p w:rsidR="003E639E" w:rsidRPr="003E639E" w:rsidRDefault="003E639E" w:rsidP="003E639E">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1276" w:hanging="425"/>
        <w:jc w:val="both"/>
        <w:rPr>
          <w:rFonts w:ascii="Palatino Linotype" w:hAnsi="Palatino Linotype"/>
        </w:rPr>
      </w:pPr>
      <w:r w:rsidRPr="003E639E">
        <w:rPr>
          <w:rFonts w:ascii="Palatino Linotype" w:hAnsi="Palatino Linotype"/>
        </w:rPr>
        <w:t>fyzická osoba, která má ve vlastnictví stavbu určenou k individuální rekreaci, byt nebo rodinný dům, ve kterých není přihlášená žádná fyzická osoba, a to ve výši odpovídající poplatku za jednu fyzickou osobu; má-li ke stavbě určené k individuální rekreaci, bytu nebo rodinnému domu vlastnické právo více osob, jsou povinny platit poplatek společně a nerozdílně.</w:t>
      </w:r>
    </w:p>
    <w:p w:rsidR="003E639E" w:rsidRPr="003E639E" w:rsidRDefault="003E639E" w:rsidP="003E639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64" w:lineRule="auto"/>
        <w:ind w:left="567" w:hanging="567"/>
        <w:jc w:val="both"/>
        <w:rPr>
          <w:rFonts w:ascii="Palatino Linotype" w:hAnsi="Palatino Linotype"/>
        </w:rPr>
      </w:pPr>
      <w:r w:rsidRPr="003E639E">
        <w:rPr>
          <w:rFonts w:ascii="Palatino Linotype" w:hAnsi="Palatino Linotype"/>
        </w:rPr>
        <w:lastRenderedPageBreak/>
        <w:t>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w:t>
      </w:r>
      <w:r w:rsidRPr="003E639E">
        <w:rPr>
          <w:rStyle w:val="Znakapoznpodarou"/>
          <w:rFonts w:ascii="Palatino Linotype" w:hAnsi="Palatino Linotype"/>
        </w:rPr>
        <w:footnoteReference w:id="4"/>
      </w:r>
    </w:p>
    <w:p w:rsidR="00E263CD" w:rsidRPr="003E639E" w:rsidRDefault="00E263CD">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3</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Ohlašovací povinnost</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Poplatník je povinen ohlásit správci poplatku vznik své poplatkové povinnosti nejpozději do 30 dnů ode dne, kdy mu povinnost platit tento poplatek vznikla, případně doložit existenci skutečností zakládajících nárok na osvobození nebo úlevu od poplatku. </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Poplatník dle čl. 2 odst. 1 této vyhlášky je povinen ohlásit správci poplatku jméno, popřípadě jména, a příjmení, místo pobytu, popřípadě další adresy pro doručování.</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E263CD" w:rsidRDefault="003E639E">
      <w:pPr>
        <w:numPr>
          <w:ilvl w:val="0"/>
          <w:numId w:val="10"/>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Ve </w:t>
      </w:r>
      <w:r w:rsidR="00673377">
        <w:rPr>
          <w:rFonts w:ascii="Palatino Linotype" w:eastAsia="Palatino Linotype" w:hAnsi="Palatino Linotype" w:cs="Palatino Linotype"/>
        </w:rPr>
        <w:t xml:space="preserve">lhůtě </w:t>
      </w:r>
      <w:r>
        <w:rPr>
          <w:rFonts w:ascii="Palatino Linotype" w:eastAsia="Palatino Linotype" w:hAnsi="Palatino Linotype" w:cs="Palatino Linotype"/>
        </w:rPr>
        <w:t>podle odst. 1 je poplatník</w:t>
      </w:r>
      <w:r w:rsidR="00673377">
        <w:rPr>
          <w:rFonts w:ascii="Palatino Linotype" w:eastAsia="Palatino Linotype" w:hAnsi="Palatino Linotype" w:cs="Palatino Linotype"/>
        </w:rPr>
        <w:t xml:space="preserve"> povin</w:t>
      </w:r>
      <w:r>
        <w:rPr>
          <w:rFonts w:ascii="Palatino Linotype" w:eastAsia="Palatino Linotype" w:hAnsi="Palatino Linotype" w:cs="Palatino Linotype"/>
        </w:rPr>
        <w:t>en</w:t>
      </w:r>
      <w:r w:rsidR="00673377">
        <w:rPr>
          <w:rFonts w:ascii="Palatino Linotype" w:eastAsia="Palatino Linotype" w:hAnsi="Palatino Linotype" w:cs="Palatino Linotype"/>
        </w:rPr>
        <w:t xml:space="preserve"> ohlásit správci poplatku zánik své poplatkové povinnosti v důsledku změny </w:t>
      </w:r>
      <w:r>
        <w:rPr>
          <w:rFonts w:ascii="Palatino Linotype" w:eastAsia="Palatino Linotype" w:hAnsi="Palatino Linotype" w:cs="Palatino Linotype"/>
        </w:rPr>
        <w:t>přihlášení</w:t>
      </w:r>
      <w:r w:rsidR="00673377">
        <w:rPr>
          <w:rFonts w:ascii="Palatino Linotype" w:eastAsia="Palatino Linotype" w:hAnsi="Palatino Linotype" w:cs="Palatino Linotype"/>
        </w:rPr>
        <w:t xml:space="preserve"> nebo v důsledku změny vlastnictví ke stavbě určené k individuální rekreaci, bytu nebo rodinnému domu.</w:t>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Poplatník, který nemá sídlo nebo bydliště na území členského státu Evropské unie, jiného smluvního státu Dohody o Evropském hospodářském prostoru nebo Švýcarské konfederace, uvede také adresu svého zmocněnce v tuzemsku pro doručování.</w:t>
      </w:r>
      <w:r>
        <w:rPr>
          <w:rStyle w:val="Znakapoznpodarou"/>
          <w:rFonts w:ascii="Palatino Linotype" w:eastAsia="Palatino Linotype" w:hAnsi="Palatino Linotype" w:cs="Palatino Linotype"/>
        </w:rPr>
        <w:footnoteReference w:id="5"/>
      </w:r>
    </w:p>
    <w:p w:rsidR="00E263CD" w:rsidRDefault="00673377">
      <w:pPr>
        <w:numPr>
          <w:ilvl w:val="0"/>
          <w:numId w:val="9"/>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Dojde-li ke změně údajů uvedených v ohlášení, je poplatník povinen tuto změnu oznámit do 15 dnů ode dne, kdy nastala.</w:t>
      </w:r>
      <w:r>
        <w:rPr>
          <w:rStyle w:val="Znakapoznpodarou"/>
          <w:rFonts w:ascii="Palatino Linotype" w:eastAsia="Palatino Linotype" w:hAnsi="Palatino Linotype" w:cs="Palatino Linotype"/>
        </w:rPr>
        <w:footnoteReference w:id="6"/>
      </w:r>
    </w:p>
    <w:p w:rsidR="004B55C3" w:rsidRPr="00A33ABE" w:rsidRDefault="004B55C3" w:rsidP="004B55C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jc w:val="both"/>
      </w:pPr>
      <w:r w:rsidRPr="00A33ABE">
        <w:lastRenderedPageBreak/>
        <w:t>Povinnost ohlásit údaj podle odst. 2 a 3 nebo jeho změnu se nevztahuje na údaje zveřejněné pro tyto účely správcem poplatku na úřední desce.</w:t>
      </w:r>
    </w:p>
    <w:p w:rsidR="00E263CD" w:rsidRDefault="00E263CD">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i/>
          <w:iCs/>
        </w:rPr>
      </w:pPr>
      <w:r>
        <w:rPr>
          <w:rFonts w:ascii="Palatino Linotype" w:eastAsia="Palatino Linotype" w:hAnsi="Palatino Linotype" w:cs="Palatino Linotype"/>
        </w:rPr>
        <w:t>Čl. 4</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Sazba poplatku</w:t>
      </w:r>
    </w:p>
    <w:p w:rsidR="00E263CD" w:rsidRDefault="00673377">
      <w:pPr>
        <w:numPr>
          <w:ilvl w:val="0"/>
          <w:numId w:val="12"/>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Sazba poplatku činí </w:t>
      </w:r>
      <w:r w:rsidR="004B55C3">
        <w:rPr>
          <w:rFonts w:ascii="Palatino Linotype" w:eastAsia="Palatino Linotype" w:hAnsi="Palatino Linotype" w:cs="Palatino Linotype"/>
        </w:rPr>
        <w:t>6</w:t>
      </w:r>
      <w:r>
        <w:rPr>
          <w:rFonts w:ascii="Palatino Linotype" w:eastAsia="Palatino Linotype" w:hAnsi="Palatino Linotype" w:cs="Palatino Linotype"/>
        </w:rPr>
        <w:t>00,- Kč a je tvořena:</w:t>
      </w:r>
    </w:p>
    <w:p w:rsidR="004B55C3" w:rsidRPr="004B55C3" w:rsidRDefault="00673377" w:rsidP="004B55C3">
      <w:pPr>
        <w:pStyle w:val="Oddstavcevlncch"/>
        <w:numPr>
          <w:ilvl w:val="1"/>
          <w:numId w:val="14"/>
        </w:numPr>
        <w:spacing w:before="120" w:after="0" w:line="264" w:lineRule="auto"/>
        <w:rPr>
          <w:rFonts w:ascii="Palatino Linotype" w:eastAsia="Palatino Linotype" w:hAnsi="Palatino Linotype" w:cs="Palatino Linotype"/>
        </w:rPr>
      </w:pPr>
      <w:r>
        <w:rPr>
          <w:rFonts w:ascii="Palatino Linotype" w:eastAsia="Palatino Linotype" w:hAnsi="Palatino Linotype" w:cs="Palatino Linotype"/>
        </w:rPr>
        <w:t>z čás</w:t>
      </w:r>
      <w:r w:rsidRPr="004B55C3">
        <w:rPr>
          <w:rFonts w:ascii="Palatino Linotype" w:eastAsia="Palatino Linotype" w:hAnsi="Palatino Linotype" w:cs="Palatino Linotype"/>
        </w:rPr>
        <w:t>tky 250,- Kč za kalendářní rok a</w:t>
      </w:r>
    </w:p>
    <w:p w:rsidR="00E263CD" w:rsidRPr="004B55C3" w:rsidRDefault="00673377" w:rsidP="004B55C3">
      <w:pPr>
        <w:pStyle w:val="Oddstavcevlncch"/>
        <w:numPr>
          <w:ilvl w:val="1"/>
          <w:numId w:val="14"/>
        </w:numPr>
        <w:spacing w:before="120" w:after="0" w:line="264" w:lineRule="auto"/>
        <w:rPr>
          <w:rFonts w:ascii="Palatino Linotype" w:eastAsia="Palatino Linotype" w:hAnsi="Palatino Linotype" w:cs="Palatino Linotype"/>
        </w:rPr>
      </w:pPr>
      <w:r w:rsidRPr="004B55C3">
        <w:rPr>
          <w:rFonts w:ascii="Palatino Linotype" w:eastAsia="Palatino Linotype" w:hAnsi="Palatino Linotype" w:cs="Palatino Linotype"/>
        </w:rPr>
        <w:t xml:space="preserve">z částky </w:t>
      </w:r>
      <w:r w:rsidR="004B55C3" w:rsidRPr="004B55C3">
        <w:rPr>
          <w:rFonts w:ascii="Palatino Linotype" w:eastAsia="Palatino Linotype" w:hAnsi="Palatino Linotype" w:cs="Palatino Linotype"/>
        </w:rPr>
        <w:t>3</w:t>
      </w:r>
      <w:r w:rsidRPr="004B55C3">
        <w:rPr>
          <w:rFonts w:ascii="Palatino Linotype" w:eastAsia="Palatino Linotype" w:hAnsi="Palatino Linotype" w:cs="Palatino Linotype"/>
        </w:rPr>
        <w:t>50,- Kč za kalendářní rok. Tato částka je stanovena na základě skutečných nákladů obce předchozího kalendářního roku na sběr a svoz netříděného komunálního odpadu za poplatníka a kalendářní rok.</w:t>
      </w:r>
    </w:p>
    <w:p w:rsidR="00BC5EA9" w:rsidRDefault="004B55C3" w:rsidP="00BC5EA9">
      <w:pPr>
        <w:pStyle w:val="Zkladntextodsazen"/>
        <w:numPr>
          <w:ilvl w:val="0"/>
          <w:numId w:val="14"/>
        </w:numPr>
        <w:tabs>
          <w:tab w:val="clear" w:pos="1021"/>
          <w:tab w:val="left" w:pos="567"/>
        </w:tabs>
        <w:spacing w:before="120" w:line="264" w:lineRule="auto"/>
        <w:ind w:left="567" w:hanging="567"/>
        <w:rPr>
          <w:rFonts w:ascii="Palatino Linotype" w:hAnsi="Palatino Linotype"/>
          <w:iCs/>
        </w:rPr>
      </w:pPr>
      <w:r w:rsidRPr="004B55C3">
        <w:rPr>
          <w:rFonts w:ascii="Palatino Linotype" w:hAnsi="Palatino Linotype"/>
          <w:iCs/>
        </w:rPr>
        <w:t>Rozúčtování skutečných nákladů obce předchozího kalendářního roku na sběr a svoz netříděného komunálního odpadu za osobu a kalendářní rok je obsaženo v příloze, která tvoří nedílnou součást této vyhlášky.</w:t>
      </w:r>
    </w:p>
    <w:p w:rsidR="00F62F4E" w:rsidRPr="00BC5EA9" w:rsidRDefault="00673377" w:rsidP="00BC5EA9">
      <w:pPr>
        <w:pStyle w:val="Zkladntextodsazen"/>
        <w:numPr>
          <w:ilvl w:val="0"/>
          <w:numId w:val="14"/>
        </w:numPr>
        <w:tabs>
          <w:tab w:val="clear" w:pos="1021"/>
          <w:tab w:val="left" w:pos="567"/>
        </w:tabs>
        <w:spacing w:before="120" w:line="264" w:lineRule="auto"/>
        <w:ind w:left="567" w:hanging="567"/>
        <w:rPr>
          <w:rFonts w:ascii="Palatino Linotype" w:hAnsi="Palatino Linotype"/>
          <w:iCs/>
        </w:rPr>
      </w:pPr>
      <w:r w:rsidRPr="00BC5EA9">
        <w:rPr>
          <w:rFonts w:ascii="Palatino Linotype" w:eastAsia="Palatino Linotype" w:hAnsi="Palatino Linotype" w:cs="Palatino Linotype"/>
        </w:rPr>
        <w:t xml:space="preserve">V případě změny místa pobytu fyzické osoby, změny vlastnictví stavby určené k individuální rekreaci, bytu nebo rodinného domu nebo změny umístění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w:t>
      </w:r>
      <w:r w:rsidR="00F62F4E" w:rsidRPr="00A33ABE">
        <w:t>tohoto měsíce.</w:t>
      </w:r>
      <w:r w:rsidR="00F62F4E" w:rsidRPr="00A33ABE">
        <w:rPr>
          <w:rStyle w:val="Znakapoznpodarou"/>
        </w:rPr>
        <w:footnoteReference w:id="7"/>
      </w:r>
    </w:p>
    <w:p w:rsidR="002F0010" w:rsidRPr="00A33ABE" w:rsidRDefault="002F0010" w:rsidP="002F0010">
      <w:p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ind w:left="567"/>
        <w:jc w:val="both"/>
      </w:pPr>
    </w:p>
    <w:p w:rsidR="00E263CD" w:rsidRPr="00F62F4E" w:rsidRDefault="00673377" w:rsidP="00F62F4E">
      <w:pPr>
        <w:spacing w:before="120" w:line="264" w:lineRule="auto"/>
        <w:ind w:left="567"/>
        <w:jc w:val="center"/>
        <w:rPr>
          <w:rFonts w:ascii="Palatino Linotype" w:eastAsia="Palatino Linotype" w:hAnsi="Palatino Linotype" w:cs="Palatino Linotype"/>
          <w:b/>
        </w:rPr>
      </w:pPr>
      <w:r w:rsidRPr="00F62F4E">
        <w:rPr>
          <w:rFonts w:ascii="Palatino Linotype" w:eastAsia="Palatino Linotype" w:hAnsi="Palatino Linotype" w:cs="Palatino Linotype"/>
          <w:b/>
        </w:rPr>
        <w:t>Čl. 5</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Splatnost poplatku</w:t>
      </w:r>
    </w:p>
    <w:p w:rsidR="00E263CD" w:rsidRDefault="00673377">
      <w:pPr>
        <w:numPr>
          <w:ilvl w:val="0"/>
          <w:numId w:val="20"/>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Poplatek je splatný jednorázově a to nejpozději do 30. 04. příslušného kalendářního roku. </w:t>
      </w:r>
    </w:p>
    <w:p w:rsidR="00E263CD" w:rsidRDefault="00673377">
      <w:pPr>
        <w:numPr>
          <w:ilvl w:val="0"/>
          <w:numId w:val="20"/>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Vznikne-li poplatková povinnost po datu splatnosti uvedeném v odst. 1, je poplatek splatný nejpozději do 15. dne měsíce, který následuje po měsíci, ve kterém poplatková povinnost vznikla</w:t>
      </w:r>
      <w:r w:rsidR="00F62F4E">
        <w:rPr>
          <w:rFonts w:ascii="Palatino Linotype" w:eastAsia="Palatino Linotype" w:hAnsi="Palatino Linotype" w:cs="Palatino Linotype"/>
        </w:rPr>
        <w:t>.</w:t>
      </w:r>
    </w:p>
    <w:p w:rsidR="002F0010" w:rsidRDefault="002F0010" w:rsidP="002F0010">
      <w:pPr>
        <w:spacing w:before="120" w:line="264" w:lineRule="auto"/>
        <w:ind w:left="567"/>
        <w:jc w:val="both"/>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lastRenderedPageBreak/>
        <w:t>Čl. 6</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 xml:space="preserve">Osvobození </w:t>
      </w:r>
      <w:r w:rsidR="00E212D6">
        <w:rPr>
          <w:rFonts w:ascii="Palatino Linotype" w:eastAsia="Palatino Linotype" w:hAnsi="Palatino Linotype" w:cs="Palatino Linotype"/>
        </w:rPr>
        <w:t>a úlevy</w:t>
      </w:r>
    </w:p>
    <w:p w:rsidR="00E263CD" w:rsidRDefault="00673377">
      <w:pPr>
        <w:pStyle w:val="Nzvylnk"/>
        <w:numPr>
          <w:ilvl w:val="0"/>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 xml:space="preserve">Od poplatku je osvobozena fyzická osoba, která </w:t>
      </w:r>
      <w:r w:rsidR="00F62F4E" w:rsidRPr="00A33ABE">
        <w:rPr>
          <w:b w:val="0"/>
        </w:rPr>
        <w:t>je</w:t>
      </w:r>
      <w:r w:rsidR="00F62F4E" w:rsidRPr="00A33ABE">
        <w:rPr>
          <w:rStyle w:val="Znakapoznpodarou"/>
          <w:b w:val="0"/>
        </w:rPr>
        <w:footnoteReference w:id="8"/>
      </w:r>
      <w:r w:rsidR="00F62F4E" w:rsidRPr="00A33ABE">
        <w:rPr>
          <w:b w:val="0"/>
        </w:rPr>
        <w:t xml:space="preserve"> </w:t>
      </w:r>
      <w:r>
        <w:rPr>
          <w:rFonts w:ascii="Palatino Linotype" w:eastAsia="Palatino Linotype" w:hAnsi="Palatino Linotype" w:cs="Palatino Linotype"/>
          <w:b w:val="0"/>
          <w:bCs w:val="0"/>
        </w:rPr>
        <w:t xml:space="preserve"> </w:t>
      </w:r>
    </w:p>
    <w:p w:rsidR="00E263CD" w:rsidRDefault="00673377">
      <w:pPr>
        <w:pStyle w:val="Nzvylnk"/>
        <w:numPr>
          <w:ilvl w:val="1"/>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umístěna do dětského domova pro děti do 3 let věku, školského zařízení pro výkon ústavní nebo ochranné výchovy nebo školského zařízení pro preventivně výchovnou péči na základě rozhodnutí soudu nebo smlouvy,</w:t>
      </w:r>
    </w:p>
    <w:p w:rsidR="00E263CD" w:rsidRDefault="00673377">
      <w:pPr>
        <w:pStyle w:val="Nzvylnk"/>
        <w:numPr>
          <w:ilvl w:val="1"/>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umístěna do zařízení pro děti vyžadující okamžitou pomoc na základě rozhodnutí soudu, na žádost obecního úřadu obce s rozšířenou působností, zákonného zástupce dítěte nebo nezletilého,</w:t>
      </w:r>
    </w:p>
    <w:p w:rsidR="00E263CD" w:rsidRDefault="00673377" w:rsidP="00F62F4E">
      <w:pPr>
        <w:pStyle w:val="Nzvylnk"/>
        <w:numPr>
          <w:ilvl w:val="1"/>
          <w:numId w:val="22"/>
        </w:numPr>
        <w:spacing w:before="120" w:after="0"/>
        <w:jc w:val="both"/>
        <w:rPr>
          <w:rFonts w:ascii="Palatino Linotype" w:eastAsia="Palatino Linotype" w:hAnsi="Palatino Linotype" w:cs="Palatino Linotype"/>
          <w:b w:val="0"/>
          <w:bCs w:val="0"/>
        </w:rPr>
      </w:pPr>
      <w:r>
        <w:rPr>
          <w:rFonts w:ascii="Palatino Linotype" w:eastAsia="Palatino Linotype" w:hAnsi="Palatino Linotype" w:cs="Palatino Linotype"/>
          <w:b w:val="0"/>
          <w:bCs w:val="0"/>
        </w:rPr>
        <w:t xml:space="preserve">umístěna v domově pro osoby se zdravotním postižením, domově pro seniory, domově se zvláštním režimem nebo chráněném bydlení. </w:t>
      </w:r>
    </w:p>
    <w:p w:rsidR="00F62F4E" w:rsidRDefault="00673377" w:rsidP="00F62F4E">
      <w:pPr>
        <w:numPr>
          <w:ilvl w:val="0"/>
          <w:numId w:val="22"/>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Od poplatku se osvobozují poplatníci podle čl. 2 odst. 1 písm. a), kteří se v obci celoročně nezdržují.</w:t>
      </w:r>
    </w:p>
    <w:p w:rsidR="00F62F4E" w:rsidRPr="00F62F4E" w:rsidRDefault="00F62F4E" w:rsidP="00F62F4E">
      <w:pPr>
        <w:numPr>
          <w:ilvl w:val="0"/>
          <w:numId w:val="22"/>
        </w:numPr>
        <w:spacing w:before="120" w:line="264" w:lineRule="auto"/>
        <w:jc w:val="both"/>
        <w:rPr>
          <w:rFonts w:ascii="Palatino Linotype" w:eastAsia="Palatino Linotype" w:hAnsi="Palatino Linotype" w:cs="Palatino Linotype"/>
        </w:rPr>
      </w:pPr>
      <w:r w:rsidRPr="00A33ABE">
        <w:t>Úleva se poskytuje:</w:t>
      </w:r>
    </w:p>
    <w:p w:rsidR="00F62F4E" w:rsidRPr="00F62F4E" w:rsidRDefault="00F62F4E" w:rsidP="00F62F4E">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780"/>
        </w:tabs>
        <w:spacing w:line="264" w:lineRule="auto"/>
        <w:jc w:val="both"/>
        <w:rPr>
          <w:rFonts w:ascii="Palatino Linotype" w:hAnsi="Palatino Linotype"/>
        </w:rPr>
      </w:pPr>
      <w:r>
        <w:rPr>
          <w:rFonts w:ascii="Palatino Linotype" w:eastAsia="Palatino Linotype" w:hAnsi="Palatino Linotype" w:cs="Palatino Linotype"/>
        </w:rPr>
        <w:t xml:space="preserve">poplatníkům podle čl. 2 odst. 1 písm. a), kteří v době splatnosti poplatku </w:t>
      </w:r>
      <w:r w:rsidRPr="00F62F4E">
        <w:rPr>
          <w:rFonts w:ascii="Palatino Linotype" w:eastAsia="Palatino Linotype" w:hAnsi="Palatino Linotype" w:cs="Palatino Linotype"/>
        </w:rPr>
        <w:t xml:space="preserve">dovršili 80 rok věku </w:t>
      </w:r>
      <w:r w:rsidRPr="00F62F4E">
        <w:rPr>
          <w:rFonts w:ascii="Palatino Linotype" w:hAnsi="Palatino Linotype"/>
        </w:rPr>
        <w:t>ve výši 100 Kč,</w:t>
      </w:r>
    </w:p>
    <w:p w:rsidR="00F62F4E" w:rsidRPr="00F62F4E" w:rsidRDefault="00F62F4E" w:rsidP="00F62F4E">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780"/>
        </w:tabs>
        <w:spacing w:after="120" w:line="264" w:lineRule="auto"/>
        <w:jc w:val="both"/>
        <w:rPr>
          <w:rFonts w:ascii="Palatino Linotype" w:hAnsi="Palatino Linotype"/>
        </w:rPr>
      </w:pPr>
      <w:r w:rsidRPr="00F62F4E">
        <w:rPr>
          <w:rFonts w:ascii="Palatino Linotype" w:eastAsia="Palatino Linotype" w:hAnsi="Palatino Linotype" w:cs="Palatino Linotype"/>
        </w:rPr>
        <w:t>poplatníkům podle čl. 2 odst. 1 písm. a), kteří jsou v době splatnosti poplatku držiteli průkazu ZTP/P</w:t>
      </w:r>
      <w:r w:rsidRPr="00F62F4E">
        <w:rPr>
          <w:rFonts w:ascii="Palatino Linotype" w:hAnsi="Palatino Linotype"/>
        </w:rPr>
        <w:t xml:space="preserve"> ve výši 100 Kč.</w:t>
      </w:r>
    </w:p>
    <w:p w:rsidR="00F62F4E" w:rsidRPr="00F62F4E" w:rsidRDefault="00F62F4E" w:rsidP="00F62F4E">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780"/>
        </w:tabs>
        <w:spacing w:before="120" w:after="120" w:line="264" w:lineRule="auto"/>
        <w:jc w:val="both"/>
        <w:rPr>
          <w:rFonts w:ascii="Palatino Linotype" w:hAnsi="Palatino Linotype"/>
        </w:rPr>
      </w:pPr>
      <w:r w:rsidRPr="00F62F4E">
        <w:rPr>
          <w:rFonts w:ascii="Palatino Linotype" w:hAnsi="Palatino Linotype"/>
        </w:rPr>
        <w:t>Údaj rozhodný pro osvobození nebo úlevu dle odst. 2 a odst. 3 tohoto článku je poplatník povinen ohlásit ve lhůtě do 30 dnů od skutečnosti zakládající nárok na osvobození nebo úlevu.</w:t>
      </w:r>
    </w:p>
    <w:p w:rsidR="00F62F4E" w:rsidRDefault="00F62F4E" w:rsidP="00F62F4E">
      <w:pPr>
        <w:pStyle w:val="Odstavecseseznamem"/>
        <w:numPr>
          <w:ilvl w:val="0"/>
          <w:numId w:val="22"/>
        </w:numPr>
        <w:spacing w:before="120" w:after="120" w:line="264" w:lineRule="auto"/>
        <w:jc w:val="both"/>
        <w:rPr>
          <w:rFonts w:ascii="Palatino Linotype" w:hAnsi="Palatino Linotype"/>
        </w:rPr>
      </w:pPr>
      <w:r w:rsidRPr="00F62F4E">
        <w:rPr>
          <w:rFonts w:ascii="Palatino Linotype" w:hAnsi="Palatino Linotype"/>
        </w:rPr>
        <w:t>V případě, že poplatník nesplní povinnost ohlásit údaj rozhodný pro osvobození nebo úlevu ve lhůtách stanovených touto vyhláškou nebo zákonem, nárok na osvobození nebo úlevu zaniká.</w:t>
      </w:r>
      <w:r w:rsidRPr="00F62F4E">
        <w:rPr>
          <w:rStyle w:val="Znakapoznpodarou"/>
          <w:rFonts w:ascii="Palatino Linotype" w:hAnsi="Palatino Linotype"/>
        </w:rPr>
        <w:footnoteReference w:id="9"/>
      </w:r>
    </w:p>
    <w:p w:rsidR="002F0010" w:rsidRDefault="002F0010">
      <w:pPr>
        <w:pStyle w:val="slalnk"/>
        <w:spacing w:before="120" w:after="0"/>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7</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 xml:space="preserve">Navýšení poplatku </w:t>
      </w:r>
    </w:p>
    <w:p w:rsidR="00E263CD" w:rsidRDefault="00673377">
      <w:pPr>
        <w:numPr>
          <w:ilvl w:val="0"/>
          <w:numId w:val="24"/>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Nebudou-li poplatky zaplaceny poplatníkem včas nebo ve správné výši, vyměří mu obecní úřad poplatek platebním výměrem nebo hromadným předpisným seznamem.</w:t>
      </w:r>
      <w:r>
        <w:rPr>
          <w:rStyle w:val="Znakapoznpodarou"/>
          <w:rFonts w:ascii="Palatino Linotype" w:eastAsia="Palatino Linotype" w:hAnsi="Palatino Linotype" w:cs="Palatino Linotype"/>
        </w:rPr>
        <w:footnoteReference w:id="10"/>
      </w:r>
    </w:p>
    <w:p w:rsidR="00E263CD" w:rsidRDefault="00673377">
      <w:pPr>
        <w:numPr>
          <w:ilvl w:val="0"/>
          <w:numId w:val="24"/>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Včas nezaplacené nebo neodvedené poplatky nebo část těchto poplatků může </w:t>
      </w:r>
      <w:r w:rsidRPr="00E212D6">
        <w:rPr>
          <w:rFonts w:ascii="Palatino Linotype" w:eastAsia="Palatino Linotype" w:hAnsi="Palatino Linotype" w:cs="Palatino Linotype"/>
        </w:rPr>
        <w:t>obecní úřad zvýšit až na trojnásobek; toto zvýšení je příslušenstvím poplatku</w:t>
      </w:r>
      <w:r w:rsidR="00E212D6" w:rsidRPr="00E212D6">
        <w:rPr>
          <w:rFonts w:ascii="Palatino Linotype" w:eastAsia="Palatino Linotype" w:hAnsi="Palatino Linotype" w:cs="Palatino Linotype"/>
        </w:rPr>
        <w:t xml:space="preserve"> </w:t>
      </w:r>
      <w:r w:rsidR="00E212D6" w:rsidRPr="00E212D6">
        <w:rPr>
          <w:rFonts w:ascii="Palatino Linotype" w:hAnsi="Palatino Linotype"/>
        </w:rPr>
        <w:t>sledujícím jeho osud</w:t>
      </w:r>
      <w:r>
        <w:rPr>
          <w:rFonts w:ascii="Palatino Linotype" w:eastAsia="Palatino Linotype" w:hAnsi="Palatino Linotype" w:cs="Palatino Linotype"/>
        </w:rPr>
        <w:t>.</w:t>
      </w:r>
      <w:r>
        <w:rPr>
          <w:rStyle w:val="Znakapoznpodarou"/>
          <w:rFonts w:ascii="Palatino Linotype" w:eastAsia="Palatino Linotype" w:hAnsi="Palatino Linotype" w:cs="Palatino Linotype"/>
        </w:rPr>
        <w:footnoteReference w:id="11"/>
      </w:r>
    </w:p>
    <w:p w:rsidR="002F0010" w:rsidRDefault="002F0010">
      <w:pPr>
        <w:pStyle w:val="slalnk"/>
        <w:spacing w:before="120" w:after="0"/>
        <w:rPr>
          <w:rFonts w:ascii="Palatino Linotype" w:eastAsia="Palatino Linotype" w:hAnsi="Palatino Linotype" w:cs="Palatino Linotype"/>
        </w:rPr>
      </w:pPr>
    </w:p>
    <w:p w:rsidR="00E263CD" w:rsidRPr="00E212D6" w:rsidRDefault="00673377">
      <w:pPr>
        <w:pStyle w:val="slalnk"/>
        <w:spacing w:before="120" w:after="0"/>
        <w:rPr>
          <w:rFonts w:ascii="Palatino Linotype" w:eastAsia="Palatino Linotype" w:hAnsi="Palatino Linotype" w:cs="Palatino Linotype"/>
        </w:rPr>
      </w:pPr>
      <w:r w:rsidRPr="00E212D6">
        <w:rPr>
          <w:rFonts w:ascii="Palatino Linotype" w:eastAsia="Palatino Linotype" w:hAnsi="Palatino Linotype" w:cs="Palatino Linotype"/>
        </w:rPr>
        <w:t>Čl. 8</w:t>
      </w:r>
    </w:p>
    <w:p w:rsidR="00E212D6" w:rsidRPr="00E212D6" w:rsidRDefault="00E212D6" w:rsidP="00E212D6">
      <w:pPr>
        <w:pStyle w:val="slalnk"/>
        <w:spacing w:before="60" w:after="160"/>
        <w:ind w:left="567"/>
        <w:rPr>
          <w:rFonts w:ascii="Palatino Linotype" w:hAnsi="Palatino Linotype"/>
        </w:rPr>
      </w:pPr>
      <w:r w:rsidRPr="00E212D6">
        <w:rPr>
          <w:rFonts w:ascii="Palatino Linotype" w:hAnsi="Palatino Linotype"/>
        </w:rPr>
        <w:t>Odpovědnost za zaplacení poplatku</w:t>
      </w:r>
      <w:r w:rsidRPr="00E212D6">
        <w:rPr>
          <w:rStyle w:val="Znakapoznpodarou"/>
          <w:rFonts w:ascii="Palatino Linotype" w:hAnsi="Palatino Linotype"/>
        </w:rPr>
        <w:footnoteReference w:id="12"/>
      </w:r>
    </w:p>
    <w:p w:rsidR="00E212D6" w:rsidRPr="00E212D6" w:rsidRDefault="00E212D6" w:rsidP="00E212D6">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jc w:val="both"/>
        <w:rPr>
          <w:rFonts w:ascii="Palatino Linotype" w:hAnsi="Palatino Linotype"/>
        </w:rPr>
      </w:pPr>
      <w:r w:rsidRPr="00E212D6">
        <w:rPr>
          <w:rFonts w:ascii="Palatino Linotype" w:hAnsi="Palatino Linotype"/>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E212D6" w:rsidRPr="00E212D6" w:rsidRDefault="00E212D6" w:rsidP="00E212D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jc w:val="both"/>
        <w:rPr>
          <w:rFonts w:ascii="Palatino Linotype" w:hAnsi="Palatino Linotype"/>
        </w:rPr>
      </w:pPr>
      <w:r w:rsidRPr="00E212D6">
        <w:rPr>
          <w:rFonts w:ascii="Palatino Linotype" w:hAnsi="Palatino Linotype"/>
        </w:rPr>
        <w:t>V případě podle odstavce 1 vyměří správce poplatku poplatek zákonnému zástupci nebo opatrovníkovi poplatníka.</w:t>
      </w:r>
    </w:p>
    <w:p w:rsidR="00E212D6" w:rsidRPr="00E212D6" w:rsidRDefault="00E212D6" w:rsidP="00E212D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jc w:val="both"/>
        <w:rPr>
          <w:rFonts w:ascii="Palatino Linotype" w:hAnsi="Palatino Linotype"/>
        </w:rPr>
      </w:pPr>
      <w:r w:rsidRPr="00E212D6">
        <w:rPr>
          <w:rFonts w:ascii="Palatino Linotype" w:hAnsi="Palatino Linotype"/>
        </w:rPr>
        <w:t>Je-li zákonných zástupců nebo opatrovníků více, jsou povinni plnit poplatkovou povinnost společně a nerozdílně.</w:t>
      </w:r>
    </w:p>
    <w:p w:rsidR="002F0010" w:rsidRDefault="002F0010">
      <w:pPr>
        <w:pStyle w:val="slalnk"/>
        <w:spacing w:before="120" w:after="0"/>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9</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Přechodné a zrušovací ustanovení</w:t>
      </w:r>
    </w:p>
    <w:p w:rsidR="00E263CD" w:rsidRDefault="00673377">
      <w:pPr>
        <w:numPr>
          <w:ilvl w:val="0"/>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Zrušují se:</w:t>
      </w:r>
    </w:p>
    <w:p w:rsidR="00E263CD" w:rsidRDefault="00673377">
      <w:pPr>
        <w:numPr>
          <w:ilvl w:val="1"/>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Obecně závazná vyhláška obce Hvozdnice č. 2/201</w:t>
      </w:r>
      <w:r w:rsidR="00E212D6">
        <w:rPr>
          <w:rFonts w:ascii="Palatino Linotype" w:eastAsia="Palatino Linotype" w:hAnsi="Palatino Linotype" w:cs="Palatino Linotype"/>
        </w:rPr>
        <w:t>5</w:t>
      </w:r>
      <w:r>
        <w:rPr>
          <w:rFonts w:ascii="Palatino Linotype" w:eastAsia="Palatino Linotype" w:hAnsi="Palatino Linotype" w:cs="Palatino Linotype"/>
        </w:rPr>
        <w:t>, o místním poplatku za provoz systému shromažďování, sběru, přepravy, třídění, využívání a odstraňování komunálních odpadů,</w:t>
      </w:r>
      <w:r w:rsidR="00E212D6" w:rsidRPr="00E212D6">
        <w:rPr>
          <w:rFonts w:ascii="Palatino Linotype" w:eastAsia="Palatino Linotype" w:hAnsi="Palatino Linotype" w:cs="Palatino Linotype"/>
        </w:rPr>
        <w:t xml:space="preserve"> </w:t>
      </w:r>
      <w:r w:rsidR="00E212D6">
        <w:rPr>
          <w:rFonts w:ascii="Palatino Linotype" w:eastAsia="Palatino Linotype" w:hAnsi="Palatino Linotype" w:cs="Palatino Linotype"/>
        </w:rPr>
        <w:t>ze dne</w:t>
      </w:r>
      <w:r w:rsidR="00BC5EA9">
        <w:rPr>
          <w:rFonts w:ascii="Palatino Linotype" w:eastAsia="Palatino Linotype" w:hAnsi="Palatino Linotype" w:cs="Palatino Linotype"/>
        </w:rPr>
        <w:t xml:space="preserve"> 11. 12. 2015</w:t>
      </w:r>
      <w:r w:rsidR="00E212D6">
        <w:rPr>
          <w:rFonts w:ascii="Palatino Linotype" w:eastAsia="Palatino Linotype" w:hAnsi="Palatino Linotype" w:cs="Palatino Linotype"/>
        </w:rPr>
        <w:t>,</w:t>
      </w:r>
    </w:p>
    <w:p w:rsidR="00E263CD" w:rsidRDefault="00673377">
      <w:pPr>
        <w:numPr>
          <w:ilvl w:val="1"/>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Obecně závazná vyhláška obce Hvozdnice č. </w:t>
      </w:r>
      <w:r w:rsidR="00E212D6">
        <w:rPr>
          <w:rFonts w:ascii="Palatino Linotype" w:eastAsia="Palatino Linotype" w:hAnsi="Palatino Linotype" w:cs="Palatino Linotype"/>
        </w:rPr>
        <w:t>4</w:t>
      </w:r>
      <w:r>
        <w:rPr>
          <w:rFonts w:ascii="Palatino Linotype" w:eastAsia="Palatino Linotype" w:hAnsi="Palatino Linotype" w:cs="Palatino Linotype"/>
        </w:rPr>
        <w:t>/</w:t>
      </w:r>
      <w:r w:rsidR="00E212D6">
        <w:rPr>
          <w:rFonts w:ascii="Palatino Linotype" w:eastAsia="Palatino Linotype" w:hAnsi="Palatino Linotype" w:cs="Palatino Linotype"/>
        </w:rPr>
        <w:t>2017</w:t>
      </w:r>
      <w:r>
        <w:rPr>
          <w:rFonts w:ascii="Palatino Linotype" w:eastAsia="Palatino Linotype" w:hAnsi="Palatino Linotype" w:cs="Palatino Linotype"/>
        </w:rPr>
        <w:t>,</w:t>
      </w:r>
      <w:r w:rsidR="00BC5EA9">
        <w:rPr>
          <w:rFonts w:ascii="Palatino Linotype" w:eastAsia="Palatino Linotype" w:hAnsi="Palatino Linotype" w:cs="Palatino Linotype"/>
        </w:rPr>
        <w:t xml:space="preserve"> </w:t>
      </w:r>
      <w:r>
        <w:rPr>
          <w:rFonts w:ascii="Palatino Linotype" w:eastAsia="Palatino Linotype" w:hAnsi="Palatino Linotype" w:cs="Palatino Linotype"/>
        </w:rPr>
        <w:t>kterou se mění Obecně závazná vyhláška obce Hvozdnice č. 2/201</w:t>
      </w:r>
      <w:r w:rsidR="00E212D6">
        <w:rPr>
          <w:rFonts w:ascii="Palatino Linotype" w:eastAsia="Palatino Linotype" w:hAnsi="Palatino Linotype" w:cs="Palatino Linotype"/>
        </w:rPr>
        <w:t>5</w:t>
      </w:r>
      <w:r>
        <w:rPr>
          <w:rFonts w:ascii="Palatino Linotype" w:eastAsia="Palatino Linotype" w:hAnsi="Palatino Linotype" w:cs="Palatino Linotype"/>
        </w:rPr>
        <w:t>, o místním poplatku za provoz systému shromažďování, sběru, přepravy, třídění, využívání a odstraňování komunálních odpadů,</w:t>
      </w:r>
      <w:r w:rsidR="00E212D6" w:rsidRPr="00E212D6">
        <w:rPr>
          <w:rFonts w:ascii="Palatino Linotype" w:eastAsia="Palatino Linotype" w:hAnsi="Palatino Linotype" w:cs="Palatino Linotype"/>
        </w:rPr>
        <w:t xml:space="preserve"> </w:t>
      </w:r>
      <w:r w:rsidR="00E212D6">
        <w:rPr>
          <w:rFonts w:ascii="Palatino Linotype" w:eastAsia="Palatino Linotype" w:hAnsi="Palatino Linotype" w:cs="Palatino Linotype"/>
        </w:rPr>
        <w:t xml:space="preserve">ze dne </w:t>
      </w:r>
      <w:r w:rsidR="00386BDE">
        <w:rPr>
          <w:rFonts w:ascii="Palatino Linotype" w:eastAsia="Palatino Linotype" w:hAnsi="Palatino Linotype" w:cs="Palatino Linotype"/>
        </w:rPr>
        <w:t>7. 4. 2017.</w:t>
      </w:r>
    </w:p>
    <w:p w:rsidR="00E263CD" w:rsidRDefault="00673377">
      <w:pPr>
        <w:numPr>
          <w:ilvl w:val="0"/>
          <w:numId w:val="28"/>
        </w:num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Poplatkové povinnosti vzniklé před nabytím účinnost této vyhlášky se posuzují podle dosavadních právních předpisů.</w:t>
      </w:r>
    </w:p>
    <w:p w:rsidR="002F0010" w:rsidRDefault="002F0010">
      <w:pPr>
        <w:pStyle w:val="slalnk"/>
        <w:spacing w:before="120" w:after="0"/>
        <w:rPr>
          <w:rFonts w:ascii="Palatino Linotype" w:eastAsia="Palatino Linotype" w:hAnsi="Palatino Linotype" w:cs="Palatino Linotype"/>
        </w:rPr>
      </w:pPr>
    </w:p>
    <w:p w:rsidR="00E263CD" w:rsidRDefault="00673377">
      <w:pPr>
        <w:pStyle w:val="slalnk"/>
        <w:spacing w:before="120" w:after="0"/>
        <w:rPr>
          <w:rFonts w:ascii="Palatino Linotype" w:eastAsia="Palatino Linotype" w:hAnsi="Palatino Linotype" w:cs="Palatino Linotype"/>
        </w:rPr>
      </w:pPr>
      <w:r>
        <w:rPr>
          <w:rFonts w:ascii="Palatino Linotype" w:eastAsia="Palatino Linotype" w:hAnsi="Palatino Linotype" w:cs="Palatino Linotype"/>
        </w:rPr>
        <w:t>Čl. 10</w:t>
      </w:r>
    </w:p>
    <w:p w:rsidR="00E263CD" w:rsidRDefault="00673377">
      <w:pPr>
        <w:pStyle w:val="Nzvylnk"/>
        <w:spacing w:before="120" w:after="0"/>
        <w:rPr>
          <w:rFonts w:ascii="Palatino Linotype" w:eastAsia="Palatino Linotype" w:hAnsi="Palatino Linotype" w:cs="Palatino Linotype"/>
        </w:rPr>
      </w:pPr>
      <w:r>
        <w:rPr>
          <w:rFonts w:ascii="Palatino Linotype" w:eastAsia="Palatino Linotype" w:hAnsi="Palatino Linotype" w:cs="Palatino Linotype"/>
        </w:rPr>
        <w:t>Účinnost</w:t>
      </w:r>
    </w:p>
    <w:p w:rsidR="00E263CD" w:rsidRDefault="00673377">
      <w:pPr>
        <w:spacing w:before="120" w:line="264" w:lineRule="auto"/>
        <w:jc w:val="both"/>
        <w:rPr>
          <w:rFonts w:ascii="Palatino Linotype" w:eastAsia="Palatino Linotype" w:hAnsi="Palatino Linotype" w:cs="Palatino Linotype"/>
        </w:rPr>
      </w:pPr>
      <w:r>
        <w:rPr>
          <w:rFonts w:ascii="Palatino Linotype" w:eastAsia="Palatino Linotype" w:hAnsi="Palatino Linotype" w:cs="Palatino Linotype"/>
        </w:rPr>
        <w:tab/>
        <w:t>Tato vyhláška n</w:t>
      </w:r>
      <w:r w:rsidR="00E212D6">
        <w:rPr>
          <w:rFonts w:ascii="Palatino Linotype" w:eastAsia="Palatino Linotype" w:hAnsi="Palatino Linotype" w:cs="Palatino Linotype"/>
        </w:rPr>
        <w:t>abývá účinnosti dne 1. ledna 2020</w:t>
      </w:r>
      <w:r>
        <w:rPr>
          <w:rFonts w:ascii="Palatino Linotype" w:eastAsia="Palatino Linotype" w:hAnsi="Palatino Linotype" w:cs="Palatino Linotype"/>
        </w:rPr>
        <w:t xml:space="preserve">. </w:t>
      </w:r>
    </w:p>
    <w:p w:rsidR="00E263CD" w:rsidRDefault="00673377">
      <w:pPr>
        <w:spacing w:before="120" w:line="264" w:lineRule="auto"/>
        <w:ind w:firstLine="708"/>
        <w:jc w:val="both"/>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p>
    <w:p w:rsidR="00883CE1" w:rsidRPr="00775AF3" w:rsidRDefault="00883CE1" w:rsidP="00883CE1">
      <w:pPr>
        <w:spacing w:after="120"/>
        <w:jc w:val="both"/>
        <w:rPr>
          <w:rFonts w:ascii="Palatino Linotype" w:hAnsi="Palatino Linotype"/>
        </w:rPr>
      </w:pPr>
      <w:r>
        <w:rPr>
          <w:rFonts w:ascii="Palatino Linotype" w:hAnsi="Palatino Linotype"/>
        </w:rPr>
        <w:t>Razítko obce</w:t>
      </w:r>
    </w:p>
    <w:p w:rsidR="00883CE1" w:rsidRPr="00775AF3" w:rsidRDefault="00883CE1" w:rsidP="00883CE1">
      <w:pPr>
        <w:spacing w:after="120"/>
        <w:jc w:val="both"/>
        <w:rPr>
          <w:rFonts w:ascii="Palatino Linotype" w:hAnsi="Palatino Linotype"/>
        </w:rPr>
      </w:pPr>
    </w:p>
    <w:p w:rsidR="00883CE1" w:rsidRPr="00775AF3" w:rsidRDefault="00883CE1" w:rsidP="00883CE1">
      <w:pPr>
        <w:spacing w:after="120"/>
        <w:jc w:val="both"/>
        <w:rPr>
          <w:rFonts w:ascii="Palatino Linotype" w:hAnsi="Palatino Linotype"/>
        </w:rPr>
      </w:pPr>
    </w:p>
    <w:p w:rsidR="00883CE1" w:rsidRPr="00775AF3" w:rsidRDefault="00883CE1" w:rsidP="00883CE1">
      <w:pPr>
        <w:spacing w:after="120"/>
        <w:jc w:val="both"/>
        <w:rPr>
          <w:rFonts w:ascii="Palatino Linotype" w:hAnsi="Palatino Linotype"/>
        </w:rPr>
      </w:pPr>
      <w:r w:rsidRPr="00775AF3">
        <w:rPr>
          <w:rFonts w:ascii="Palatino Linotype" w:hAnsi="Palatino Linotype"/>
        </w:rPr>
        <w:t>……………………………………..</w:t>
      </w:r>
      <w:r w:rsidRPr="00775AF3">
        <w:rPr>
          <w:rFonts w:ascii="Palatino Linotype" w:hAnsi="Palatino Linotype"/>
        </w:rPr>
        <w:tab/>
      </w:r>
      <w:r w:rsidRPr="00775AF3">
        <w:rPr>
          <w:rFonts w:ascii="Palatino Linotype" w:hAnsi="Palatino Linotype"/>
        </w:rPr>
        <w:tab/>
      </w:r>
      <w:r w:rsidRPr="00775AF3">
        <w:rPr>
          <w:rFonts w:ascii="Palatino Linotype" w:hAnsi="Palatino Linotype"/>
        </w:rPr>
        <w:tab/>
      </w:r>
      <w:r>
        <w:rPr>
          <w:rFonts w:ascii="Palatino Linotype" w:hAnsi="Palatino Linotype"/>
        </w:rPr>
        <w:t xml:space="preserve"> </w:t>
      </w:r>
      <w:r w:rsidRPr="00775AF3">
        <w:rPr>
          <w:rFonts w:ascii="Palatino Linotype" w:hAnsi="Palatino Linotype"/>
        </w:rPr>
        <w:t>………………………………………</w:t>
      </w:r>
    </w:p>
    <w:p w:rsidR="00883CE1" w:rsidRPr="00775AF3" w:rsidRDefault="00883CE1" w:rsidP="00883CE1">
      <w:pPr>
        <w:spacing w:after="120"/>
        <w:jc w:val="both"/>
        <w:rPr>
          <w:rFonts w:ascii="Palatino Linotype" w:hAnsi="Palatino Linotype"/>
        </w:rPr>
      </w:pPr>
      <w:r w:rsidRPr="00775AF3">
        <w:rPr>
          <w:rFonts w:ascii="Palatino Linotype" w:hAnsi="Palatino Linotype"/>
        </w:rPr>
        <w:t xml:space="preserve">            Adéla  Krausová</w:t>
      </w:r>
      <w:r>
        <w:rPr>
          <w:rFonts w:ascii="Palatino Linotype" w:hAnsi="Palatino Linotype"/>
        </w:rPr>
        <w:t>, v.r.</w:t>
      </w:r>
      <w:r w:rsidRPr="00775AF3">
        <w:rPr>
          <w:rFonts w:ascii="Palatino Linotype" w:hAnsi="Palatino Linotype"/>
        </w:rPr>
        <w:tab/>
      </w:r>
      <w:r w:rsidRPr="00775AF3">
        <w:rPr>
          <w:rFonts w:ascii="Palatino Linotype" w:hAnsi="Palatino Linotype"/>
        </w:rPr>
        <w:tab/>
      </w:r>
      <w:r w:rsidRPr="00775AF3">
        <w:rPr>
          <w:rFonts w:ascii="Palatino Linotype" w:hAnsi="Palatino Linotype"/>
        </w:rPr>
        <w:tab/>
        <w:t>JUDr. Helena Kučerová, Ph.D.</w:t>
      </w:r>
      <w:r>
        <w:rPr>
          <w:rFonts w:ascii="Palatino Linotype" w:hAnsi="Palatino Linotype"/>
        </w:rPr>
        <w:t xml:space="preserve">, </w:t>
      </w:r>
      <w:proofErr w:type="gramStart"/>
      <w:r>
        <w:rPr>
          <w:rFonts w:ascii="Palatino Linotype" w:hAnsi="Palatino Linotype"/>
        </w:rPr>
        <w:t>v.r.</w:t>
      </w:r>
      <w:proofErr w:type="gramEnd"/>
      <w:r w:rsidRPr="00775AF3">
        <w:rPr>
          <w:rFonts w:ascii="Palatino Linotype" w:hAnsi="Palatino Linotype"/>
        </w:rPr>
        <w:t xml:space="preserve"> </w:t>
      </w:r>
    </w:p>
    <w:p w:rsidR="00883CE1" w:rsidRPr="00775AF3" w:rsidRDefault="00883CE1" w:rsidP="00883CE1">
      <w:pPr>
        <w:spacing w:after="120"/>
        <w:ind w:firstLine="708"/>
        <w:jc w:val="both"/>
        <w:rPr>
          <w:rFonts w:ascii="Palatino Linotype" w:hAnsi="Palatino Linotype"/>
        </w:rPr>
      </w:pPr>
      <w:r w:rsidRPr="00775AF3">
        <w:rPr>
          <w:rFonts w:ascii="Palatino Linotype" w:hAnsi="Palatino Linotype"/>
        </w:rPr>
        <w:t>místostarostka obce</w:t>
      </w:r>
      <w:r w:rsidRPr="00775AF3">
        <w:rPr>
          <w:rFonts w:ascii="Palatino Linotype" w:hAnsi="Palatino Linotype"/>
        </w:rPr>
        <w:tab/>
      </w:r>
      <w:r w:rsidRPr="00775AF3">
        <w:rPr>
          <w:rFonts w:ascii="Palatino Linotype" w:hAnsi="Palatino Linotype"/>
        </w:rPr>
        <w:tab/>
      </w:r>
      <w:r w:rsidRPr="00775AF3">
        <w:rPr>
          <w:rFonts w:ascii="Palatino Linotype" w:hAnsi="Palatino Linotype"/>
        </w:rPr>
        <w:tab/>
      </w:r>
      <w:r w:rsidRPr="00775AF3">
        <w:rPr>
          <w:rFonts w:ascii="Palatino Linotype" w:hAnsi="Palatino Linotype"/>
        </w:rPr>
        <w:tab/>
        <w:t xml:space="preserve">    </w:t>
      </w:r>
      <w:r>
        <w:rPr>
          <w:rFonts w:ascii="Palatino Linotype" w:hAnsi="Palatino Linotype"/>
        </w:rPr>
        <w:t xml:space="preserve">  </w:t>
      </w:r>
      <w:r w:rsidRPr="00775AF3">
        <w:rPr>
          <w:rFonts w:ascii="Palatino Linotype" w:hAnsi="Palatino Linotype"/>
        </w:rPr>
        <w:t xml:space="preserve">  starostka obce</w:t>
      </w:r>
    </w:p>
    <w:p w:rsidR="00883CE1" w:rsidRPr="00775AF3" w:rsidRDefault="00883CE1" w:rsidP="00883CE1">
      <w:pPr>
        <w:spacing w:after="120"/>
        <w:ind w:firstLine="708"/>
        <w:jc w:val="both"/>
        <w:rPr>
          <w:rFonts w:ascii="Palatino Linotype" w:hAnsi="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bookmarkStart w:id="0" w:name="_GoBack"/>
      <w:bookmarkEnd w:id="0"/>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E263CD">
      <w:pPr>
        <w:pStyle w:val="Zkladntext"/>
        <w:tabs>
          <w:tab w:val="left" w:pos="1080"/>
          <w:tab w:val="left" w:pos="7020"/>
        </w:tabs>
        <w:spacing w:before="120" w:after="0" w:line="264" w:lineRule="auto"/>
        <w:rPr>
          <w:rFonts w:ascii="Palatino Linotype" w:eastAsia="Palatino Linotype" w:hAnsi="Palatino Linotype" w:cs="Palatino Linotype"/>
        </w:rPr>
      </w:pPr>
    </w:p>
    <w:p w:rsidR="00E263CD" w:rsidRDefault="00673377">
      <w:pPr>
        <w:pStyle w:val="Zkladntext"/>
        <w:tabs>
          <w:tab w:val="left" w:pos="1080"/>
          <w:tab w:val="left" w:pos="7020"/>
        </w:tabs>
        <w:spacing w:before="120" w:after="0" w:line="264" w:lineRule="auto"/>
        <w:rPr>
          <w:rFonts w:ascii="Palatino Linotype" w:eastAsia="Palatino Linotype" w:hAnsi="Palatino Linotype" w:cs="Palatino Linotype"/>
        </w:rPr>
      </w:pPr>
      <w:r>
        <w:rPr>
          <w:rFonts w:ascii="Palatino Linotype" w:eastAsia="Palatino Linotype" w:hAnsi="Palatino Linotype" w:cs="Palatino Linotype"/>
        </w:rPr>
        <w:t xml:space="preserve">Vyvěšeno na úřední desce dne: </w:t>
      </w:r>
      <w:r w:rsidR="00E212D6">
        <w:rPr>
          <w:rFonts w:ascii="Palatino Linotype" w:eastAsia="Palatino Linotype" w:hAnsi="Palatino Linotype" w:cs="Palatino Linotype"/>
        </w:rPr>
        <w:t>16</w:t>
      </w:r>
      <w:r>
        <w:rPr>
          <w:rFonts w:ascii="Palatino Linotype" w:eastAsia="Palatino Linotype" w:hAnsi="Palatino Linotype" w:cs="Palatino Linotype"/>
        </w:rPr>
        <w:t>. 12. 201</w:t>
      </w:r>
      <w:r w:rsidR="00E212D6">
        <w:rPr>
          <w:rFonts w:ascii="Palatino Linotype" w:eastAsia="Palatino Linotype" w:hAnsi="Palatino Linotype" w:cs="Palatino Linotype"/>
        </w:rPr>
        <w:t>9</w:t>
      </w:r>
    </w:p>
    <w:p w:rsidR="00E263CD" w:rsidRDefault="00673377">
      <w:pPr>
        <w:pStyle w:val="Zkladntext"/>
        <w:tabs>
          <w:tab w:val="left" w:pos="1080"/>
          <w:tab w:val="left" w:pos="7020"/>
        </w:tabs>
        <w:spacing w:before="120" w:after="0" w:line="264" w:lineRule="auto"/>
        <w:rPr>
          <w:rFonts w:ascii="Arial" w:eastAsia="Arial" w:hAnsi="Arial" w:cs="Arial"/>
          <w:sz w:val="22"/>
          <w:szCs w:val="22"/>
        </w:rPr>
      </w:pPr>
      <w:r>
        <w:rPr>
          <w:rFonts w:ascii="Palatino Linotype" w:eastAsia="Palatino Linotype" w:hAnsi="Palatino Linotype" w:cs="Palatino Linotype"/>
        </w:rPr>
        <w:t xml:space="preserve">Sejmuto z úřední desky dne: </w:t>
      </w:r>
      <w:r w:rsidR="0096590E">
        <w:rPr>
          <w:rFonts w:ascii="Palatino Linotype" w:eastAsia="Palatino Linotype" w:hAnsi="Palatino Linotype" w:cs="Palatino Linotype"/>
        </w:rPr>
        <w:t>01. 01. 2020</w:t>
      </w:r>
    </w:p>
    <w:p w:rsidR="00E263CD" w:rsidRDefault="00E263CD">
      <w:pPr>
        <w:spacing w:before="120"/>
        <w:jc w:val="both"/>
        <w:rPr>
          <w:rFonts w:ascii="Palatino Linotype" w:eastAsia="Palatino Linotype" w:hAnsi="Palatino Linotype" w:cs="Palatino Linotype"/>
          <w:b/>
          <w:bCs/>
        </w:rPr>
      </w:pPr>
    </w:p>
    <w:p w:rsidR="00E263CD" w:rsidRDefault="00673377">
      <w:pPr>
        <w:spacing w:before="120"/>
        <w:jc w:val="both"/>
      </w:pPr>
      <w:r>
        <w:rPr>
          <w:rFonts w:ascii="Palatino Linotype" w:eastAsia="Palatino Linotype" w:hAnsi="Palatino Linotype" w:cs="Palatino Linotype"/>
          <w:b/>
          <w:bCs/>
        </w:rPr>
        <w:br w:type="page"/>
      </w:r>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b/>
          <w:bCs/>
        </w:rPr>
        <w:t xml:space="preserve">Příloha vyhlášky č. </w:t>
      </w:r>
      <w:r w:rsidR="004B55C3">
        <w:rPr>
          <w:rFonts w:ascii="Palatino Linotype" w:eastAsia="Palatino Linotype" w:hAnsi="Palatino Linotype" w:cs="Palatino Linotype"/>
          <w:b/>
          <w:bCs/>
        </w:rPr>
        <w:t>9/2019</w:t>
      </w:r>
      <w:r>
        <w:rPr>
          <w:rFonts w:ascii="Palatino Linotype" w:eastAsia="Palatino Linotype" w:hAnsi="Palatino Linotype" w:cs="Palatino Linotype"/>
          <w:b/>
          <w:bCs/>
        </w:rPr>
        <w:t xml:space="preserve"> </w:t>
      </w:r>
    </w:p>
    <w:p w:rsidR="00E263CD" w:rsidRDefault="00E263CD">
      <w:pPr>
        <w:pStyle w:val="Nadpis2"/>
        <w:spacing w:before="120"/>
        <w:jc w:val="center"/>
        <w:rPr>
          <w:rFonts w:ascii="Palatino Linotype" w:eastAsia="Palatino Linotype" w:hAnsi="Palatino Linotype" w:cs="Palatino Linotype"/>
          <w:b/>
          <w:bCs/>
        </w:rPr>
      </w:pPr>
    </w:p>
    <w:p w:rsidR="00E263CD" w:rsidRDefault="00673377">
      <w:pPr>
        <w:pStyle w:val="Nadpis2"/>
        <w:spacing w:before="120"/>
        <w:jc w:val="center"/>
        <w:rPr>
          <w:rFonts w:ascii="Palatino Linotype" w:eastAsia="Palatino Linotype" w:hAnsi="Palatino Linotype" w:cs="Palatino Linotype"/>
          <w:b/>
          <w:bCs/>
        </w:rPr>
      </w:pPr>
      <w:r>
        <w:rPr>
          <w:rFonts w:ascii="Palatino Linotype" w:eastAsia="Palatino Linotype" w:hAnsi="Palatino Linotype" w:cs="Palatino Linotype"/>
          <w:b/>
          <w:bCs/>
        </w:rPr>
        <w:t xml:space="preserve">Příloha k obecně závazné vyhlášce č. </w:t>
      </w:r>
      <w:r w:rsidR="004B55C3">
        <w:rPr>
          <w:rFonts w:ascii="Palatino Linotype" w:eastAsia="Palatino Linotype" w:hAnsi="Palatino Linotype" w:cs="Palatino Linotype"/>
          <w:b/>
          <w:bCs/>
        </w:rPr>
        <w:t>9/2019</w:t>
      </w:r>
    </w:p>
    <w:p w:rsidR="00E263CD" w:rsidRDefault="00673377">
      <w:pPr>
        <w:spacing w:before="120"/>
        <w:jc w:val="center"/>
        <w:rPr>
          <w:rFonts w:ascii="Palatino Linotype" w:eastAsia="Palatino Linotype" w:hAnsi="Palatino Linotype" w:cs="Palatino Linotype"/>
        </w:rPr>
      </w:pPr>
      <w:r>
        <w:rPr>
          <w:rFonts w:ascii="Palatino Linotype" w:eastAsia="Palatino Linotype" w:hAnsi="Palatino Linotype" w:cs="Palatino Linotype"/>
        </w:rPr>
        <w:t>(ve smyslu ust. Čl. 4 odst. 2 vyhlášky)</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Náklady na sběr a svoz netříděného komunálního odpadu za rok 201</w:t>
      </w:r>
      <w:r w:rsidR="004B55C3">
        <w:rPr>
          <w:rFonts w:ascii="Palatino Linotype" w:eastAsia="Palatino Linotype" w:hAnsi="Palatino Linotype" w:cs="Palatino Linotype"/>
        </w:rPr>
        <w:t>9</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 xml:space="preserve">Počet poplatníků dle </w:t>
      </w:r>
      <w:r>
        <w:rPr>
          <w:rFonts w:ascii="Palatino Linotype" w:eastAsia="Palatino Linotype" w:hAnsi="Palatino Linotype" w:cs="Palatino Linotype"/>
        </w:rPr>
        <w:tab/>
        <w:t xml:space="preserve">Čl. 2 odst. 1 písm. a) </w:t>
      </w:r>
      <w:r>
        <w:rPr>
          <w:rFonts w:ascii="Palatino Linotype" w:eastAsia="Palatino Linotype" w:hAnsi="Palatino Linotype" w:cs="Palatino Linotype"/>
        </w:rPr>
        <w:tab/>
      </w:r>
      <w:r>
        <w:rPr>
          <w:rFonts w:ascii="Palatino Linotype" w:eastAsia="Palatino Linotype" w:hAnsi="Palatino Linotype" w:cs="Palatino Linotype"/>
        </w:rPr>
        <w:tab/>
        <w:t xml:space="preserve">   </w:t>
      </w:r>
      <w:r w:rsidR="004B55C3">
        <w:rPr>
          <w:rFonts w:ascii="Palatino Linotype" w:eastAsia="Palatino Linotype" w:hAnsi="Palatino Linotype" w:cs="Palatino Linotype"/>
        </w:rPr>
        <w:t>516</w:t>
      </w: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 xml:space="preserve">Čl. 2 odst. 1 </w:t>
      </w:r>
      <w:proofErr w:type="gramStart"/>
      <w:r>
        <w:rPr>
          <w:rFonts w:ascii="Palatino Linotype" w:eastAsia="Palatino Linotype" w:hAnsi="Palatino Linotype" w:cs="Palatino Linotype"/>
        </w:rPr>
        <w:t xml:space="preserve">písm. b)                          </w:t>
      </w:r>
      <w:r w:rsidR="004B55C3">
        <w:rPr>
          <w:rFonts w:ascii="Palatino Linotype" w:eastAsia="Palatino Linotype" w:hAnsi="Palatino Linotype" w:cs="Palatino Linotype"/>
        </w:rPr>
        <w:t>266</w:t>
      </w:r>
      <w:proofErr w:type="gramEnd"/>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rPr>
        <w:t>Celkový počet poplatníků</w:t>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r>
      <w:r>
        <w:rPr>
          <w:rFonts w:ascii="Palatino Linotype" w:eastAsia="Palatino Linotype" w:hAnsi="Palatino Linotype" w:cs="Palatino Linotype"/>
        </w:rPr>
        <w:tab/>
        <w:t xml:space="preserve">    </w:t>
      </w:r>
      <w:r>
        <w:rPr>
          <w:rFonts w:ascii="Palatino Linotype" w:eastAsia="Palatino Linotype" w:hAnsi="Palatino Linotype" w:cs="Palatino Linotype"/>
          <w:b/>
          <w:bCs/>
        </w:rPr>
        <w:t>7</w:t>
      </w:r>
      <w:r w:rsidR="004B55C3">
        <w:rPr>
          <w:rFonts w:ascii="Palatino Linotype" w:eastAsia="Palatino Linotype" w:hAnsi="Palatino Linotype" w:cs="Palatino Linotype"/>
          <w:b/>
          <w:bCs/>
        </w:rPr>
        <w:t>82</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rPr>
      </w:pPr>
      <w:r>
        <w:rPr>
          <w:rFonts w:ascii="Palatino Linotype" w:eastAsia="Palatino Linotype" w:hAnsi="Palatino Linotype" w:cs="Palatino Linotype"/>
        </w:rPr>
        <w:t>Náklady na sběr a svoz netříděného komunálního odpadu za rok 201</w:t>
      </w:r>
      <w:r w:rsidR="004B55C3">
        <w:rPr>
          <w:rFonts w:ascii="Palatino Linotype" w:eastAsia="Palatino Linotype" w:hAnsi="Palatino Linotype" w:cs="Palatino Linotype"/>
        </w:rPr>
        <w:t>9</w:t>
      </w:r>
      <w:r>
        <w:rPr>
          <w:rFonts w:ascii="Palatino Linotype" w:eastAsia="Palatino Linotype" w:hAnsi="Palatino Linotype" w:cs="Palatino Linotype"/>
        </w:rPr>
        <w:t xml:space="preserve"> na jednoho poplatníka:</w:t>
      </w:r>
    </w:p>
    <w:p w:rsidR="00E263CD" w:rsidRDefault="00E263CD">
      <w:pPr>
        <w:spacing w:before="120"/>
        <w:jc w:val="both"/>
        <w:rPr>
          <w:rFonts w:ascii="Palatino Linotype" w:eastAsia="Palatino Linotype" w:hAnsi="Palatino Linotype" w:cs="Palatino Linotype"/>
        </w:rPr>
      </w:pPr>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rPr>
        <w:t>Celkové náklady za rok 201</w:t>
      </w:r>
      <w:r w:rsidR="004B55C3">
        <w:rPr>
          <w:rFonts w:ascii="Palatino Linotype" w:eastAsia="Palatino Linotype" w:hAnsi="Palatino Linotype" w:cs="Palatino Linotype"/>
        </w:rPr>
        <w:t>9</w:t>
      </w:r>
      <w:r>
        <w:rPr>
          <w:rFonts w:ascii="Palatino Linotype" w:eastAsia="Palatino Linotype" w:hAnsi="Palatino Linotype" w:cs="Palatino Linotype"/>
        </w:rPr>
        <w:tab/>
      </w:r>
      <w:r w:rsidR="004B55C3">
        <w:rPr>
          <w:rFonts w:ascii="Palatino Linotype" w:eastAsia="Palatino Linotype" w:hAnsi="Palatino Linotype" w:cs="Palatino Linotype"/>
          <w:b/>
          <w:bCs/>
        </w:rPr>
        <w:t>444 540</w:t>
      </w:r>
      <w:r>
        <w:rPr>
          <w:rFonts w:ascii="Palatino Linotype" w:eastAsia="Palatino Linotype" w:hAnsi="Palatino Linotype" w:cs="Palatino Linotype"/>
          <w:b/>
          <w:bCs/>
        </w:rPr>
        <w:t xml:space="preserve"> Kč</w:t>
      </w:r>
    </w:p>
    <w:p w:rsidR="00E263CD" w:rsidRDefault="00E263CD">
      <w:pPr>
        <w:spacing w:before="120"/>
        <w:jc w:val="both"/>
        <w:rPr>
          <w:rFonts w:ascii="Palatino Linotype" w:eastAsia="Palatino Linotype" w:hAnsi="Palatino Linotype" w:cs="Palatino Linotype"/>
        </w:rPr>
      </w:pPr>
    </w:p>
    <w:p w:rsidR="004B55C3" w:rsidRDefault="004B55C3">
      <w:pPr>
        <w:spacing w:before="120"/>
        <w:jc w:val="both"/>
        <w:rPr>
          <w:rFonts w:ascii="Palatino Linotype" w:eastAsia="Palatino Linotype" w:hAnsi="Palatino Linotype" w:cs="Palatino Linotype"/>
          <w:b/>
          <w:bCs/>
        </w:rPr>
      </w:pPr>
      <w:r>
        <w:rPr>
          <w:rFonts w:ascii="Palatino Linotype" w:eastAsia="Palatino Linotype" w:hAnsi="Palatino Linotype" w:cs="Palatino Linotype"/>
          <w:b/>
          <w:bCs/>
        </w:rPr>
        <w:t>444 540</w:t>
      </w:r>
      <w:r w:rsidR="00673377">
        <w:rPr>
          <w:rFonts w:ascii="Palatino Linotype" w:eastAsia="Palatino Linotype" w:hAnsi="Palatino Linotype" w:cs="Palatino Linotype"/>
          <w:b/>
          <w:bCs/>
        </w:rPr>
        <w:t xml:space="preserve"> </w:t>
      </w:r>
      <w:proofErr w:type="gramStart"/>
      <w:r w:rsidR="00673377">
        <w:rPr>
          <w:rFonts w:ascii="Palatino Linotype" w:eastAsia="Palatino Linotype" w:hAnsi="Palatino Linotype" w:cs="Palatino Linotype"/>
          <w:b/>
          <w:bCs/>
        </w:rPr>
        <w:t>Kč : 7</w:t>
      </w:r>
      <w:r>
        <w:rPr>
          <w:rFonts w:ascii="Palatino Linotype" w:eastAsia="Palatino Linotype" w:hAnsi="Palatino Linotype" w:cs="Palatino Linotype"/>
          <w:b/>
          <w:bCs/>
        </w:rPr>
        <w:t>82</w:t>
      </w:r>
      <w:proofErr w:type="gramEnd"/>
      <w:r w:rsidR="00673377">
        <w:rPr>
          <w:rFonts w:ascii="Palatino Linotype" w:eastAsia="Palatino Linotype" w:hAnsi="Palatino Linotype" w:cs="Palatino Linotype"/>
          <w:b/>
          <w:bCs/>
        </w:rPr>
        <w:t xml:space="preserve"> </w:t>
      </w:r>
      <w:proofErr w:type="spellStart"/>
      <w:r w:rsidR="00673377">
        <w:rPr>
          <w:rFonts w:ascii="Palatino Linotype" w:eastAsia="Palatino Linotype" w:hAnsi="Palatino Linotype" w:cs="Palatino Linotype"/>
          <w:b/>
          <w:bCs/>
        </w:rPr>
        <w:t>popl</w:t>
      </w:r>
      <w:proofErr w:type="spellEnd"/>
      <w:r w:rsidR="00673377">
        <w:rPr>
          <w:rFonts w:ascii="Palatino Linotype" w:eastAsia="Palatino Linotype" w:hAnsi="Palatino Linotype" w:cs="Palatino Linotype"/>
          <w:b/>
          <w:bCs/>
        </w:rPr>
        <w:t xml:space="preserve">. = </w:t>
      </w:r>
      <w:r>
        <w:rPr>
          <w:rFonts w:ascii="Palatino Linotype" w:eastAsia="Palatino Linotype" w:hAnsi="Palatino Linotype" w:cs="Palatino Linotype"/>
          <w:b/>
          <w:bCs/>
        </w:rPr>
        <w:t>568 Kč na 1 poplatníka.</w:t>
      </w:r>
    </w:p>
    <w:p w:rsidR="00E263CD" w:rsidRDefault="00E263CD">
      <w:pPr>
        <w:spacing w:before="120"/>
        <w:jc w:val="both"/>
        <w:rPr>
          <w:rFonts w:ascii="Palatino Linotype" w:eastAsia="Palatino Linotype" w:hAnsi="Palatino Linotype" w:cs="Palatino Linotype"/>
          <w:b/>
          <w:bCs/>
        </w:rPr>
      </w:pPr>
    </w:p>
    <w:p w:rsidR="00E263CD" w:rsidRDefault="00E263CD">
      <w:pPr>
        <w:spacing w:before="120"/>
        <w:jc w:val="both"/>
        <w:rPr>
          <w:rFonts w:ascii="Palatino Linotype" w:eastAsia="Palatino Linotype" w:hAnsi="Palatino Linotype" w:cs="Palatino Linotype"/>
        </w:rPr>
      </w:pPr>
    </w:p>
    <w:p w:rsidR="004B55C3" w:rsidRPr="004B55C3" w:rsidRDefault="00673377" w:rsidP="004B55C3">
      <w:pPr>
        <w:spacing w:line="264" w:lineRule="auto"/>
        <w:rPr>
          <w:rFonts w:ascii="Palatino Linotype" w:eastAsia="Palatino Linotype" w:hAnsi="Palatino Linotype" w:cs="Palatino Linotype"/>
          <w:b/>
        </w:rPr>
      </w:pPr>
      <w:r w:rsidRPr="004B55C3">
        <w:rPr>
          <w:rFonts w:ascii="Palatino Linotype" w:eastAsia="Palatino Linotype" w:hAnsi="Palatino Linotype" w:cs="Palatino Linotype"/>
          <w:b/>
          <w:bCs/>
        </w:rPr>
        <w:t xml:space="preserve">Celkové náklady na jednoho poplatníka činí </w:t>
      </w:r>
      <w:r w:rsidR="004B55C3" w:rsidRPr="004B55C3">
        <w:rPr>
          <w:rFonts w:ascii="Palatino Linotype" w:eastAsia="Palatino Linotype" w:hAnsi="Palatino Linotype" w:cs="Palatino Linotype"/>
          <w:b/>
          <w:bCs/>
        </w:rPr>
        <w:t>po zaokrouhlení 568</w:t>
      </w:r>
      <w:r w:rsidRPr="004B55C3">
        <w:rPr>
          <w:rFonts w:ascii="Palatino Linotype" w:eastAsia="Palatino Linotype" w:hAnsi="Palatino Linotype" w:cs="Palatino Linotype"/>
          <w:b/>
          <w:bCs/>
        </w:rPr>
        <w:t xml:space="preserve"> Kč.</w:t>
      </w:r>
      <w:r w:rsidR="004B55C3" w:rsidRPr="004B55C3">
        <w:rPr>
          <w:rFonts w:ascii="Palatino Linotype" w:eastAsia="Palatino Linotype" w:hAnsi="Palatino Linotype" w:cs="Palatino Linotype"/>
          <w:b/>
        </w:rPr>
        <w:t xml:space="preserve"> Z této částky je stanovena sazba poplatku dle čl. 4 odst. 1 písm. b) vyhlášky ve výši 350,00 Kč.</w:t>
      </w:r>
    </w:p>
    <w:p w:rsidR="00E263CD" w:rsidRPr="004B55C3" w:rsidRDefault="00E263CD">
      <w:pPr>
        <w:spacing w:before="120"/>
        <w:jc w:val="both"/>
        <w:rPr>
          <w:rFonts w:ascii="Palatino Linotype" w:eastAsia="Palatino Linotype" w:hAnsi="Palatino Linotype" w:cs="Palatino Linotype"/>
          <w:b/>
          <w:bCs/>
        </w:rPr>
      </w:pPr>
    </w:p>
    <w:p w:rsidR="00E263CD" w:rsidRDefault="00673377">
      <w:pPr>
        <w:pStyle w:val="Nadpis3"/>
        <w:spacing w:before="12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Stanovení částky podle čl. 4 odst. 1 </w:t>
      </w:r>
      <w:proofErr w:type="gramStart"/>
      <w:r>
        <w:rPr>
          <w:rFonts w:ascii="Palatino Linotype" w:eastAsia="Palatino Linotype" w:hAnsi="Palatino Linotype" w:cs="Palatino Linotype"/>
          <w:sz w:val="24"/>
          <w:szCs w:val="24"/>
        </w:rPr>
        <w:t>písm. a)    ve</w:t>
      </w:r>
      <w:proofErr w:type="gramEnd"/>
      <w:r>
        <w:rPr>
          <w:rFonts w:ascii="Palatino Linotype" w:eastAsia="Palatino Linotype" w:hAnsi="Palatino Linotype" w:cs="Palatino Linotype"/>
          <w:sz w:val="24"/>
          <w:szCs w:val="24"/>
        </w:rPr>
        <w:t xml:space="preserve"> výši  </w:t>
      </w:r>
      <w:r w:rsidR="004B55C3">
        <w:rPr>
          <w:rFonts w:ascii="Palatino Linotype" w:eastAsia="Palatino Linotype" w:hAnsi="Palatino Linotype" w:cs="Palatino Linotype"/>
          <w:sz w:val="24"/>
          <w:szCs w:val="24"/>
        </w:rPr>
        <w:t>250</w:t>
      </w:r>
      <w:r>
        <w:rPr>
          <w:rFonts w:ascii="Palatino Linotype" w:eastAsia="Palatino Linotype" w:hAnsi="Palatino Linotype" w:cs="Palatino Linotype"/>
          <w:sz w:val="24"/>
          <w:szCs w:val="24"/>
        </w:rPr>
        <w:t>,-Kč</w:t>
      </w:r>
    </w:p>
    <w:p w:rsidR="00E263CD" w:rsidRDefault="00673377">
      <w:pPr>
        <w:spacing w:before="120"/>
        <w:jc w:val="both"/>
        <w:rPr>
          <w:rFonts w:ascii="Palatino Linotype" w:eastAsia="Palatino Linotype" w:hAnsi="Palatino Linotype" w:cs="Palatino Linotype"/>
          <w:b/>
          <w:bCs/>
        </w:rPr>
      </w:pPr>
      <w:r>
        <w:rPr>
          <w:rFonts w:ascii="Palatino Linotype" w:eastAsia="Palatino Linotype" w:hAnsi="Palatino Linotype" w:cs="Palatino Linotype"/>
          <w:b/>
          <w:bCs/>
        </w:rPr>
        <w:t xml:space="preserve">                                                                </w:t>
      </w:r>
      <w:proofErr w:type="gramStart"/>
      <w:r>
        <w:rPr>
          <w:rFonts w:ascii="Palatino Linotype" w:eastAsia="Palatino Linotype" w:hAnsi="Palatino Linotype" w:cs="Palatino Linotype"/>
          <w:b/>
          <w:bCs/>
        </w:rPr>
        <w:t>písm. b)    ve</w:t>
      </w:r>
      <w:proofErr w:type="gramEnd"/>
      <w:r>
        <w:rPr>
          <w:rFonts w:ascii="Palatino Linotype" w:eastAsia="Palatino Linotype" w:hAnsi="Palatino Linotype" w:cs="Palatino Linotype"/>
          <w:b/>
          <w:bCs/>
        </w:rPr>
        <w:t xml:space="preserve"> výši  </w:t>
      </w:r>
      <w:r w:rsidR="004B55C3">
        <w:rPr>
          <w:rFonts w:ascii="Palatino Linotype" w:eastAsia="Palatino Linotype" w:hAnsi="Palatino Linotype" w:cs="Palatino Linotype"/>
          <w:b/>
          <w:bCs/>
        </w:rPr>
        <w:t>350</w:t>
      </w:r>
      <w:r>
        <w:rPr>
          <w:rFonts w:ascii="Palatino Linotype" w:eastAsia="Palatino Linotype" w:hAnsi="Palatino Linotype" w:cs="Palatino Linotype"/>
          <w:b/>
          <w:bCs/>
        </w:rPr>
        <w:t>,-Kč</w:t>
      </w:r>
    </w:p>
    <w:p w:rsidR="00E263CD" w:rsidRDefault="00E263CD">
      <w:pPr>
        <w:spacing w:before="120"/>
        <w:jc w:val="both"/>
        <w:rPr>
          <w:rFonts w:ascii="Palatino Linotype" w:eastAsia="Palatino Linotype" w:hAnsi="Palatino Linotype" w:cs="Palatino Linotype"/>
          <w:b/>
          <w:bCs/>
        </w:rPr>
      </w:pPr>
    </w:p>
    <w:p w:rsidR="00E263CD" w:rsidRDefault="00673377">
      <w:pPr>
        <w:spacing w:before="120"/>
        <w:jc w:val="both"/>
      </w:pPr>
      <w:r>
        <w:rPr>
          <w:rFonts w:ascii="Palatino Linotype" w:eastAsia="Palatino Linotype" w:hAnsi="Palatino Linotype" w:cs="Palatino Linotype"/>
          <w:b/>
          <w:bCs/>
        </w:rPr>
        <w:t>Sazba poplatku na rok 20</w:t>
      </w:r>
      <w:r w:rsidR="004B55C3">
        <w:rPr>
          <w:rFonts w:ascii="Palatino Linotype" w:eastAsia="Palatino Linotype" w:hAnsi="Palatino Linotype" w:cs="Palatino Linotype"/>
          <w:b/>
          <w:bCs/>
        </w:rPr>
        <w:t>20</w:t>
      </w:r>
      <w:r>
        <w:rPr>
          <w:rFonts w:ascii="Palatino Linotype" w:eastAsia="Palatino Linotype" w:hAnsi="Palatino Linotype" w:cs="Palatino Linotype"/>
          <w:b/>
          <w:bCs/>
        </w:rPr>
        <w:t xml:space="preserve"> činí </w:t>
      </w:r>
      <w:r w:rsidR="004B55C3">
        <w:rPr>
          <w:rFonts w:ascii="Palatino Linotype" w:eastAsia="Palatino Linotype" w:hAnsi="Palatino Linotype" w:cs="Palatino Linotype"/>
          <w:b/>
          <w:bCs/>
        </w:rPr>
        <w:t>6</w:t>
      </w:r>
      <w:r>
        <w:rPr>
          <w:rFonts w:ascii="Palatino Linotype" w:eastAsia="Palatino Linotype" w:hAnsi="Palatino Linotype" w:cs="Palatino Linotype"/>
          <w:b/>
          <w:bCs/>
        </w:rPr>
        <w:t>00.- Kč.</w:t>
      </w:r>
    </w:p>
    <w:sectPr w:rsidR="00E263CD" w:rsidSect="002F0010">
      <w:headerReference w:type="default" r:id="rId8"/>
      <w:footerReference w:type="default" r:id="rId9"/>
      <w:pgSz w:w="11900" w:h="16840"/>
      <w:pgMar w:top="851" w:right="1552" w:bottom="1418"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4C" w:rsidRDefault="00673377">
      <w:r>
        <w:separator/>
      </w:r>
    </w:p>
  </w:endnote>
  <w:endnote w:type="continuationSeparator" w:id="0">
    <w:p w:rsidR="009F474C" w:rsidRDefault="0067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CD" w:rsidRDefault="00E263CD">
    <w:pPr>
      <w:pStyle w:val="Zhlavazpa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CD" w:rsidRDefault="00673377">
      <w:r>
        <w:separator/>
      </w:r>
    </w:p>
  </w:footnote>
  <w:footnote w:type="continuationSeparator" w:id="0">
    <w:p w:rsidR="00E263CD" w:rsidRDefault="00673377">
      <w:r>
        <w:continuationSeparator/>
      </w:r>
    </w:p>
  </w:footnote>
  <w:footnote w:type="continuationNotice" w:id="1">
    <w:p w:rsidR="00E263CD" w:rsidRDefault="00E263CD"/>
  </w:footnote>
  <w:footnote w:id="2">
    <w:p w:rsidR="00E263CD" w:rsidRPr="00F62F4E" w:rsidRDefault="00673377">
      <w:pPr>
        <w:pStyle w:val="Textpoznpodarou"/>
        <w:jc w:val="both"/>
        <w:rPr>
          <w:rFonts w:ascii="Palatino Linotype" w:hAnsi="Palatino Linotype"/>
        </w:rPr>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w:t>
      </w:r>
      <w:r w:rsidR="003E639E" w:rsidRPr="00F62F4E">
        <w:rPr>
          <w:rFonts w:ascii="Palatino Linotype" w:hAnsi="Palatino Linotype"/>
        </w:rPr>
        <w:t>5</w:t>
      </w:r>
      <w:r w:rsidRPr="00F62F4E">
        <w:rPr>
          <w:rFonts w:ascii="Palatino Linotype" w:hAnsi="Palatino Linotype"/>
        </w:rPr>
        <w:t xml:space="preserve"> odst. </w:t>
      </w:r>
      <w:r w:rsidR="003E639E" w:rsidRPr="00F62F4E">
        <w:rPr>
          <w:rFonts w:ascii="Palatino Linotype" w:hAnsi="Palatino Linotype"/>
        </w:rPr>
        <w:t>1</w:t>
      </w:r>
      <w:r w:rsidRPr="00F62F4E">
        <w:rPr>
          <w:rFonts w:ascii="Palatino Linotype" w:hAnsi="Palatino Linotype"/>
        </w:rPr>
        <w:t xml:space="preserve"> zákona č</w:t>
      </w:r>
      <w:r w:rsidRPr="00F62F4E">
        <w:rPr>
          <w:rFonts w:ascii="Palatino Linotype" w:hAnsi="Palatino Linotype"/>
          <w:lang w:val="pt-PT"/>
        </w:rPr>
        <w:t>. 565/1990 Sb., o m</w:t>
      </w:r>
      <w:proofErr w:type="spellStart"/>
      <w:r w:rsidRPr="00F62F4E">
        <w:rPr>
          <w:rFonts w:ascii="Palatino Linotype" w:hAnsi="Palatino Linotype"/>
        </w:rPr>
        <w:t>ístních</w:t>
      </w:r>
      <w:proofErr w:type="spellEnd"/>
      <w:r w:rsidRPr="00F62F4E">
        <w:rPr>
          <w:rFonts w:ascii="Palatino Linotype" w:hAnsi="Palatino Linotype"/>
        </w:rPr>
        <w:t xml:space="preserve"> poplatcích, ve znění pozdějších předpisů (dále jen „zákon o místních poplatcích“)</w:t>
      </w:r>
    </w:p>
  </w:footnote>
  <w:footnote w:id="3">
    <w:p w:rsidR="003E639E" w:rsidRPr="00F62F4E" w:rsidRDefault="003E639E" w:rsidP="003E639E">
      <w:pPr>
        <w:pStyle w:val="Textpoznpodarou"/>
        <w:rPr>
          <w:rFonts w:ascii="Palatino Linotype" w:hAnsi="Palatino Linotype" w:cs="Arial"/>
        </w:rPr>
      </w:pPr>
      <w:r w:rsidRPr="00F62F4E">
        <w:rPr>
          <w:rStyle w:val="Znakapoznpodarou"/>
          <w:rFonts w:ascii="Palatino Linotype" w:hAnsi="Palatino Linotype" w:cs="Arial"/>
        </w:rPr>
        <w:footnoteRef/>
      </w:r>
      <w:r w:rsidRPr="00F62F4E">
        <w:rPr>
          <w:rFonts w:ascii="Palatino Linotype" w:hAnsi="Palatino Linotype" w:cs="Arial"/>
        </w:rPr>
        <w:t xml:space="preserve"> § 10b odst. 1 zákona o místních poplatcích</w:t>
      </w:r>
    </w:p>
  </w:footnote>
  <w:footnote w:id="4">
    <w:p w:rsidR="003E639E" w:rsidRPr="00F62F4E" w:rsidRDefault="003E639E" w:rsidP="003E639E">
      <w:pPr>
        <w:pStyle w:val="Textpoznpodarou"/>
        <w:rPr>
          <w:rFonts w:ascii="Palatino Linotype" w:hAnsi="Palatino Linotype"/>
        </w:rPr>
      </w:pPr>
      <w:r w:rsidRPr="00F62F4E">
        <w:rPr>
          <w:rStyle w:val="Znakapoznpodarou"/>
          <w:rFonts w:ascii="Palatino Linotype" w:hAnsi="Palatino Linotype"/>
        </w:rPr>
        <w:footnoteRef/>
      </w:r>
      <w:r w:rsidRPr="00F62F4E">
        <w:rPr>
          <w:rFonts w:ascii="Palatino Linotype" w:hAnsi="Palatino Linotype"/>
        </w:rPr>
        <w:t xml:space="preserve"> </w:t>
      </w:r>
      <w:r w:rsidRPr="00F62F4E">
        <w:rPr>
          <w:rFonts w:ascii="Palatino Linotype" w:hAnsi="Palatino Linotype" w:cs="Arial"/>
        </w:rPr>
        <w:t>§ 10b odst. 2 zákona o místních poplatcích</w:t>
      </w:r>
    </w:p>
  </w:footnote>
  <w:footnote w:id="5">
    <w:p w:rsidR="00E263CD" w:rsidRPr="00F62F4E" w:rsidRDefault="00673377">
      <w:pPr>
        <w:pStyle w:val="Textpoznpodarou"/>
        <w:rPr>
          <w:rFonts w:ascii="Palatino Linotype" w:hAnsi="Palatino Linotype"/>
        </w:rPr>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14a odst. 2 zákona o místních poplatcích</w:t>
      </w:r>
    </w:p>
  </w:footnote>
  <w:footnote w:id="6">
    <w:p w:rsidR="00E263CD" w:rsidRPr="00F62F4E" w:rsidRDefault="00673377">
      <w:pPr>
        <w:pStyle w:val="Textpoznpodarou"/>
        <w:rPr>
          <w:rFonts w:ascii="Palatino Linotype" w:hAnsi="Palatino Linotype"/>
        </w:rPr>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14a odst. 3 zákona o místních poplatcích</w:t>
      </w:r>
    </w:p>
  </w:footnote>
  <w:footnote w:id="7">
    <w:p w:rsidR="00F62F4E" w:rsidRPr="00F62F4E" w:rsidRDefault="00F62F4E" w:rsidP="00F62F4E">
      <w:pPr>
        <w:pStyle w:val="Textpoznpodarou"/>
        <w:rPr>
          <w:rFonts w:ascii="Palatino Linotype" w:hAnsi="Palatino Linotype" w:cs="Arial"/>
        </w:rPr>
      </w:pPr>
      <w:r w:rsidRPr="00F62F4E">
        <w:rPr>
          <w:rStyle w:val="Znakapoznpodarou"/>
          <w:rFonts w:ascii="Palatino Linotype" w:hAnsi="Palatino Linotype" w:cs="Arial"/>
        </w:rPr>
        <w:footnoteRef/>
      </w:r>
      <w:r w:rsidRPr="00F62F4E">
        <w:rPr>
          <w:rFonts w:ascii="Palatino Linotype" w:hAnsi="Palatino Linotype" w:cs="Arial"/>
        </w:rPr>
        <w:t xml:space="preserve"> § 10b odst. 6 zákona o místních poplatcích</w:t>
      </w:r>
    </w:p>
  </w:footnote>
  <w:footnote w:id="8">
    <w:p w:rsidR="00F62F4E" w:rsidRPr="00F62F4E" w:rsidRDefault="00F62F4E" w:rsidP="00F62F4E">
      <w:pPr>
        <w:pStyle w:val="Textpoznpodarou"/>
        <w:rPr>
          <w:rFonts w:ascii="Palatino Linotype" w:hAnsi="Palatino Linotype"/>
        </w:rPr>
      </w:pPr>
      <w:r w:rsidRPr="00F62F4E">
        <w:rPr>
          <w:rStyle w:val="Znakapoznpodarou"/>
          <w:rFonts w:ascii="Palatino Linotype" w:hAnsi="Palatino Linotype"/>
        </w:rPr>
        <w:footnoteRef/>
      </w:r>
      <w:r w:rsidRPr="00F62F4E">
        <w:rPr>
          <w:rFonts w:ascii="Palatino Linotype" w:hAnsi="Palatino Linotype"/>
        </w:rPr>
        <w:t xml:space="preserve"> </w:t>
      </w:r>
      <w:r w:rsidRPr="00F62F4E">
        <w:rPr>
          <w:rFonts w:ascii="Palatino Linotype" w:hAnsi="Palatino Linotype" w:cs="Arial"/>
        </w:rPr>
        <w:t>§10b odst. 3 zákona o místních poplatcích</w:t>
      </w:r>
    </w:p>
  </w:footnote>
  <w:footnote w:id="9">
    <w:p w:rsidR="00F62F4E" w:rsidRPr="00F62F4E" w:rsidRDefault="00F62F4E" w:rsidP="00F62F4E">
      <w:pPr>
        <w:pStyle w:val="Textpoznpodarou"/>
        <w:rPr>
          <w:rFonts w:ascii="Palatino Linotype" w:hAnsi="Palatino Linotype" w:cs="Arial"/>
        </w:rPr>
      </w:pPr>
      <w:r w:rsidRPr="00F62F4E">
        <w:rPr>
          <w:rStyle w:val="Znakapoznpodarou"/>
          <w:rFonts w:ascii="Palatino Linotype" w:hAnsi="Palatino Linotype" w:cs="Arial"/>
        </w:rPr>
        <w:footnoteRef/>
      </w:r>
      <w:r w:rsidRPr="00F62F4E">
        <w:rPr>
          <w:rFonts w:ascii="Palatino Linotype" w:hAnsi="Palatino Linotype" w:cs="Arial"/>
        </w:rPr>
        <w:t xml:space="preserve"> § 14a odst. 6 zákona o místních poplatcích</w:t>
      </w:r>
    </w:p>
  </w:footnote>
  <w:footnote w:id="10">
    <w:p w:rsidR="00E263CD" w:rsidRDefault="00673377">
      <w:pPr>
        <w:pStyle w:val="Textpoznpodarou"/>
      </w:pPr>
      <w:r w:rsidRPr="00F62F4E">
        <w:rPr>
          <w:rFonts w:ascii="Palatino Linotype" w:eastAsia="Palatino Linotype" w:hAnsi="Palatino Linotype" w:cs="Palatino Linotype"/>
          <w:vertAlign w:val="superscript"/>
        </w:rPr>
        <w:footnoteRef/>
      </w:r>
      <w:r w:rsidRPr="00F62F4E">
        <w:rPr>
          <w:rFonts w:ascii="Palatino Linotype" w:hAnsi="Palatino Linotype"/>
        </w:rPr>
        <w:t xml:space="preserve"> § 11 odst. 1 zákona o místních poplatcích</w:t>
      </w:r>
    </w:p>
  </w:footnote>
  <w:footnote w:id="11">
    <w:p w:rsidR="00E263CD" w:rsidRPr="00CB6D1C" w:rsidRDefault="00673377">
      <w:pPr>
        <w:pStyle w:val="Textpoznpodarou"/>
        <w:rPr>
          <w:rFonts w:ascii="Palatino Linotype" w:hAnsi="Palatino Linotype"/>
        </w:rPr>
      </w:pPr>
      <w:r w:rsidRPr="00CB6D1C">
        <w:rPr>
          <w:rFonts w:ascii="Palatino Linotype" w:eastAsia="Palatino Linotype" w:hAnsi="Palatino Linotype" w:cs="Palatino Linotype"/>
          <w:vertAlign w:val="superscript"/>
        </w:rPr>
        <w:footnoteRef/>
      </w:r>
      <w:r w:rsidRPr="00CB6D1C">
        <w:rPr>
          <w:rFonts w:ascii="Palatino Linotype" w:hAnsi="Palatino Linotype"/>
        </w:rPr>
        <w:t xml:space="preserve"> § 11 odst. 3 zákona o místních poplatcích</w:t>
      </w:r>
    </w:p>
  </w:footnote>
  <w:footnote w:id="12">
    <w:p w:rsidR="00E212D6" w:rsidRDefault="00E212D6" w:rsidP="00E212D6">
      <w:pPr>
        <w:pStyle w:val="Textpoznpodarou"/>
      </w:pPr>
      <w:r w:rsidRPr="00CB6D1C">
        <w:rPr>
          <w:rStyle w:val="Znakapoznpodarou"/>
          <w:rFonts w:ascii="Palatino Linotype" w:hAnsi="Palatino Linotype" w:cs="Arial"/>
        </w:rPr>
        <w:footnoteRef/>
      </w:r>
      <w:r w:rsidRPr="00CB6D1C">
        <w:rPr>
          <w:rFonts w:ascii="Palatino Linotype" w:hAnsi="Palatino Linotype" w:cs="Arial"/>
        </w:rPr>
        <w:t xml:space="preserve"> § 12 zákona o místních poplatcích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CD" w:rsidRDefault="00E263CD">
    <w:pPr>
      <w:pStyle w:val="Zhlavazpa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B41"/>
    <w:multiLevelType w:val="hybridMultilevel"/>
    <w:tmpl w:val="EDB24BE4"/>
    <w:styleLink w:val="Importovanstyl9"/>
    <w:lvl w:ilvl="0" w:tplc="C88E74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492CC46">
      <w:start w:val="1"/>
      <w:numFmt w:val="lowerLetter"/>
      <w:lvlText w:val="%2)"/>
      <w:lvlJc w:val="left"/>
      <w:pPr>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0F241458">
      <w:start w:val="1"/>
      <w:numFmt w:val="lowerRoman"/>
      <w:lvlText w:val="%3)"/>
      <w:lvlJc w:val="left"/>
      <w:pPr>
        <w:tabs>
          <w:tab w:val="left" w:pos="102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4ECB08">
      <w:start w:val="1"/>
      <w:numFmt w:val="decimal"/>
      <w:lvlText w:val="(%4)"/>
      <w:lvlJc w:val="left"/>
      <w:pPr>
        <w:tabs>
          <w:tab w:val="left" w:pos="102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4C3020">
      <w:start w:val="1"/>
      <w:numFmt w:val="lowerLetter"/>
      <w:lvlText w:val="(%5)"/>
      <w:lvlJc w:val="left"/>
      <w:pPr>
        <w:tabs>
          <w:tab w:val="left" w:pos="102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9C7D6E">
      <w:start w:val="1"/>
      <w:numFmt w:val="lowerRoman"/>
      <w:lvlText w:val="(%6)"/>
      <w:lvlJc w:val="left"/>
      <w:pPr>
        <w:tabs>
          <w:tab w:val="left" w:pos="102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18C90C">
      <w:start w:val="1"/>
      <w:numFmt w:val="decimal"/>
      <w:lvlText w:val="%7."/>
      <w:lvlJc w:val="left"/>
      <w:pPr>
        <w:tabs>
          <w:tab w:val="left" w:pos="102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52507E">
      <w:start w:val="1"/>
      <w:numFmt w:val="lowerLetter"/>
      <w:lvlText w:val="%8."/>
      <w:lvlJc w:val="left"/>
      <w:pPr>
        <w:tabs>
          <w:tab w:val="left" w:pos="102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36D2E8">
      <w:start w:val="1"/>
      <w:numFmt w:val="lowerRoman"/>
      <w:lvlText w:val="%9."/>
      <w:lvlJc w:val="left"/>
      <w:pPr>
        <w:tabs>
          <w:tab w:val="left" w:pos="102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4E3840"/>
    <w:multiLevelType w:val="hybridMultilevel"/>
    <w:tmpl w:val="3F064CAE"/>
    <w:styleLink w:val="Importovanstyl2"/>
    <w:lvl w:ilvl="0" w:tplc="1C5423E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EDC447A">
      <w:start w:val="1"/>
      <w:numFmt w:val="lowerLetter"/>
      <w:lvlText w:val="%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AA2DA8C">
      <w:start w:val="1"/>
      <w:numFmt w:val="lowerRoman"/>
      <w:lvlText w:val="%3."/>
      <w:lvlJc w:val="left"/>
      <w:pPr>
        <w:ind w:left="1996"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762973A">
      <w:start w:val="1"/>
      <w:numFmt w:val="decimal"/>
      <w:lvlText w:val="%4."/>
      <w:lvlJc w:val="left"/>
      <w:pPr>
        <w:ind w:left="271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BCCC9A">
      <w:start w:val="1"/>
      <w:numFmt w:val="lowerLetter"/>
      <w:lvlText w:val="%5."/>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B5C3912">
      <w:start w:val="1"/>
      <w:numFmt w:val="lowerRoman"/>
      <w:lvlText w:val="%6."/>
      <w:lvlJc w:val="left"/>
      <w:pPr>
        <w:ind w:left="415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E5E654CC">
      <w:start w:val="1"/>
      <w:numFmt w:val="decimal"/>
      <w:lvlText w:val="%7."/>
      <w:lvlJc w:val="left"/>
      <w:pPr>
        <w:ind w:left="48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D603D12">
      <w:start w:val="1"/>
      <w:numFmt w:val="lowerLetter"/>
      <w:lvlText w:val="%8."/>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BCA2DE">
      <w:start w:val="1"/>
      <w:numFmt w:val="lowerRoman"/>
      <w:lvlText w:val="%9."/>
      <w:lvlJc w:val="left"/>
      <w:pPr>
        <w:ind w:left="631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90B0BA1"/>
    <w:multiLevelType w:val="hybridMultilevel"/>
    <w:tmpl w:val="3F064CAE"/>
    <w:numStyleLink w:val="Importovanstyl2"/>
  </w:abstractNum>
  <w:abstractNum w:abstractNumId="3">
    <w:nsid w:val="0DA46F68"/>
    <w:multiLevelType w:val="hybridMultilevel"/>
    <w:tmpl w:val="8E5CF57E"/>
    <w:styleLink w:val="Importovanstyl10"/>
    <w:lvl w:ilvl="0" w:tplc="A46A00C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F3CE3E2">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EB96719E">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8EAEC0">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EF2EE">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6C0C7A">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42A86">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D2878C">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AE0E98">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531432"/>
    <w:multiLevelType w:val="hybridMultilevel"/>
    <w:tmpl w:val="EDB24BE4"/>
    <w:numStyleLink w:val="Importovanstyl9"/>
  </w:abstractNum>
  <w:abstractNum w:abstractNumId="5">
    <w:nsid w:val="15C83DD4"/>
    <w:multiLevelType w:val="hybridMultilevel"/>
    <w:tmpl w:val="FDC878E0"/>
    <w:numStyleLink w:val="Importovanstyl1"/>
  </w:abstractNum>
  <w:abstractNum w:abstractNumId="6">
    <w:nsid w:val="16421040"/>
    <w:multiLevelType w:val="hybridMultilevel"/>
    <w:tmpl w:val="0FD232CC"/>
    <w:numStyleLink w:val="Importovanstyl12"/>
  </w:abstractNum>
  <w:abstractNum w:abstractNumId="7">
    <w:nsid w:val="17024CF4"/>
    <w:multiLevelType w:val="hybridMultilevel"/>
    <w:tmpl w:val="EC422786"/>
    <w:numStyleLink w:val="Importovanstyl8"/>
  </w:abstractNum>
  <w:abstractNum w:abstractNumId="8">
    <w:nsid w:val="18122113"/>
    <w:multiLevelType w:val="hybridMultilevel"/>
    <w:tmpl w:val="0FD232CC"/>
    <w:styleLink w:val="Importovanstyl12"/>
    <w:lvl w:ilvl="0" w:tplc="38EC38E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3F43188">
      <w:start w:val="1"/>
      <w:numFmt w:val="lowerLetter"/>
      <w:lvlText w:val="%2)"/>
      <w:lvlJc w:val="left"/>
      <w:pPr>
        <w:ind w:left="1021" w:hanging="737"/>
      </w:pPr>
      <w:rPr>
        <w:rFonts w:hAnsi="Arial Unicode MS"/>
        <w:caps w:val="0"/>
        <w:smallCaps w:val="0"/>
        <w:strike w:val="0"/>
        <w:dstrike w:val="0"/>
        <w:outline w:val="0"/>
        <w:emboss w:val="0"/>
        <w:imprint w:val="0"/>
        <w:spacing w:val="0"/>
        <w:w w:val="100"/>
        <w:kern w:val="0"/>
        <w:position w:val="0"/>
        <w:highlight w:val="none"/>
        <w:vertAlign w:val="baseline"/>
      </w:rPr>
    </w:lvl>
    <w:lvl w:ilvl="2" w:tplc="B41E8160">
      <w:start w:val="1"/>
      <w:numFmt w:val="lowerRoman"/>
      <w:lvlText w:val="%3)"/>
      <w:lvlJc w:val="left"/>
      <w:pPr>
        <w:ind w:left="1440"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C28045B4">
      <w:start w:val="1"/>
      <w:numFmt w:val="decimal"/>
      <w:lvlText w:val="(%4)"/>
      <w:lvlJc w:val="left"/>
      <w:pPr>
        <w:tabs>
          <w:tab w:val="left" w:pos="1021"/>
        </w:tabs>
        <w:ind w:left="1800"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6A40AC6C">
      <w:start w:val="1"/>
      <w:numFmt w:val="lowerLetter"/>
      <w:lvlText w:val="(%5)"/>
      <w:lvlJc w:val="left"/>
      <w:pPr>
        <w:tabs>
          <w:tab w:val="left" w:pos="1021"/>
        </w:tabs>
        <w:ind w:left="2160"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3D544330">
      <w:start w:val="1"/>
      <w:numFmt w:val="lowerRoman"/>
      <w:lvlText w:val="(%6)"/>
      <w:lvlJc w:val="left"/>
      <w:pPr>
        <w:tabs>
          <w:tab w:val="left" w:pos="1021"/>
        </w:tabs>
        <w:ind w:left="2520"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169CA5F8">
      <w:start w:val="1"/>
      <w:numFmt w:val="decimal"/>
      <w:lvlText w:val="%7."/>
      <w:lvlJc w:val="left"/>
      <w:pPr>
        <w:tabs>
          <w:tab w:val="left" w:pos="1021"/>
        </w:tabs>
        <w:ind w:left="288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875682A4">
      <w:start w:val="1"/>
      <w:numFmt w:val="lowerLetter"/>
      <w:lvlText w:val="%8."/>
      <w:lvlJc w:val="left"/>
      <w:pPr>
        <w:tabs>
          <w:tab w:val="left" w:pos="1021"/>
        </w:tabs>
        <w:ind w:left="3240"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3AD6AEE2">
      <w:start w:val="1"/>
      <w:numFmt w:val="lowerRoman"/>
      <w:lvlText w:val="%9."/>
      <w:lvlJc w:val="left"/>
      <w:pPr>
        <w:tabs>
          <w:tab w:val="left" w:pos="1021"/>
        </w:tabs>
        <w:ind w:left="3600"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851239A"/>
    <w:multiLevelType w:val="hybridMultilevel"/>
    <w:tmpl w:val="331621FE"/>
    <w:lvl w:ilvl="0" w:tplc="DA0A297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D922731"/>
    <w:multiLevelType w:val="hybridMultilevel"/>
    <w:tmpl w:val="7F38E618"/>
    <w:styleLink w:val="Importovanstyl11"/>
    <w:lvl w:ilvl="0" w:tplc="B4CC980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B344228">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504F8D6">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0C14C4">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0B0F4">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3A2070">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FC6ACA">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410B0">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FA4284">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F0A0BFA"/>
    <w:multiLevelType w:val="hybridMultilevel"/>
    <w:tmpl w:val="7F38E618"/>
    <w:numStyleLink w:val="Importovanstyl11"/>
  </w:abstractNum>
  <w:abstractNum w:abstractNumId="13">
    <w:nsid w:val="3339615A"/>
    <w:multiLevelType w:val="hybridMultilevel"/>
    <w:tmpl w:val="1CA8E338"/>
    <w:styleLink w:val="Importovanstyl6"/>
    <w:lvl w:ilvl="0" w:tplc="9D6497A4">
      <w:start w:val="1"/>
      <w:numFmt w:val="decimal"/>
      <w:lvlText w:val="(%1)"/>
      <w:lvlJc w:val="left"/>
      <w:pPr>
        <w:tabs>
          <w:tab w:val="num" w:pos="567"/>
          <w:tab w:val="left" w:pos="1021"/>
          <w:tab w:val="left" w:pos="2520"/>
        </w:tabs>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1A6AA0FA">
      <w:start w:val="1"/>
      <w:numFmt w:val="lowerLetter"/>
      <w:lvlText w:val="%2)"/>
      <w:lvlJc w:val="left"/>
      <w:pPr>
        <w:tabs>
          <w:tab w:val="num" w:pos="567"/>
          <w:tab w:val="left" w:pos="1021"/>
          <w:tab w:val="left" w:pos="2520"/>
        </w:tabs>
        <w:ind w:left="1021" w:hanging="737"/>
      </w:pPr>
      <w:rPr>
        <w:rFonts w:hAnsi="Arial Unicode MS"/>
        <w:caps w:val="0"/>
        <w:smallCaps w:val="0"/>
        <w:strike w:val="0"/>
        <w:dstrike w:val="0"/>
        <w:outline w:val="0"/>
        <w:emboss w:val="0"/>
        <w:imprint w:val="0"/>
        <w:spacing w:val="0"/>
        <w:w w:val="100"/>
        <w:kern w:val="0"/>
        <w:position w:val="0"/>
        <w:highlight w:val="none"/>
        <w:vertAlign w:val="baseline"/>
      </w:rPr>
    </w:lvl>
    <w:lvl w:ilvl="2" w:tplc="2BAE31B2">
      <w:start w:val="1"/>
      <w:numFmt w:val="lowerRoman"/>
      <w:lvlText w:val="%3)"/>
      <w:lvlJc w:val="left"/>
      <w:pPr>
        <w:tabs>
          <w:tab w:val="left" w:pos="567"/>
          <w:tab w:val="num" w:pos="1021"/>
          <w:tab w:val="left" w:pos="2520"/>
        </w:tabs>
        <w:ind w:left="1475" w:hanging="678"/>
      </w:pPr>
      <w:rPr>
        <w:rFonts w:hAnsi="Arial Unicode MS"/>
        <w:caps w:val="0"/>
        <w:smallCaps w:val="0"/>
        <w:strike w:val="0"/>
        <w:dstrike w:val="0"/>
        <w:outline w:val="0"/>
        <w:emboss w:val="0"/>
        <w:imprint w:val="0"/>
        <w:spacing w:val="0"/>
        <w:w w:val="100"/>
        <w:kern w:val="0"/>
        <w:position w:val="0"/>
        <w:highlight w:val="none"/>
        <w:vertAlign w:val="baseline"/>
      </w:rPr>
    </w:lvl>
    <w:lvl w:ilvl="3" w:tplc="FBB27BB0">
      <w:start w:val="1"/>
      <w:numFmt w:val="decimal"/>
      <w:lvlText w:val="(%4)"/>
      <w:lvlJc w:val="left"/>
      <w:pPr>
        <w:tabs>
          <w:tab w:val="left" w:pos="567"/>
          <w:tab w:val="left" w:pos="1021"/>
          <w:tab w:val="num" w:pos="1800"/>
          <w:tab w:val="left" w:pos="2520"/>
        </w:tabs>
        <w:ind w:left="2254" w:hanging="1097"/>
      </w:pPr>
      <w:rPr>
        <w:rFonts w:hAnsi="Arial Unicode MS"/>
        <w:caps w:val="0"/>
        <w:smallCaps w:val="0"/>
        <w:strike w:val="0"/>
        <w:dstrike w:val="0"/>
        <w:outline w:val="0"/>
        <w:emboss w:val="0"/>
        <w:imprint w:val="0"/>
        <w:spacing w:val="0"/>
        <w:w w:val="100"/>
        <w:kern w:val="0"/>
        <w:position w:val="0"/>
        <w:highlight w:val="none"/>
        <w:vertAlign w:val="baseline"/>
      </w:rPr>
    </w:lvl>
    <w:lvl w:ilvl="4" w:tplc="77684EA8">
      <w:start w:val="1"/>
      <w:numFmt w:val="lowerLetter"/>
      <w:lvlText w:val="(%5)"/>
      <w:lvlJc w:val="left"/>
      <w:pPr>
        <w:tabs>
          <w:tab w:val="left" w:pos="567"/>
          <w:tab w:val="left" w:pos="1021"/>
          <w:tab w:val="num" w:pos="2160"/>
          <w:tab w:val="left" w:pos="2520"/>
        </w:tabs>
        <w:ind w:left="2614" w:hanging="1097"/>
      </w:pPr>
      <w:rPr>
        <w:rFonts w:hAnsi="Arial Unicode MS"/>
        <w:caps w:val="0"/>
        <w:smallCaps w:val="0"/>
        <w:strike w:val="0"/>
        <w:dstrike w:val="0"/>
        <w:outline w:val="0"/>
        <w:emboss w:val="0"/>
        <w:imprint w:val="0"/>
        <w:spacing w:val="0"/>
        <w:w w:val="100"/>
        <w:kern w:val="0"/>
        <w:position w:val="0"/>
        <w:highlight w:val="none"/>
        <w:vertAlign w:val="baseline"/>
      </w:rPr>
    </w:lvl>
    <w:lvl w:ilvl="5" w:tplc="DFFA2E1E">
      <w:start w:val="1"/>
      <w:numFmt w:val="lowerRoman"/>
      <w:lvlText w:val="(%6)"/>
      <w:lvlJc w:val="left"/>
      <w:pPr>
        <w:tabs>
          <w:tab w:val="left" w:pos="567"/>
          <w:tab w:val="left" w:pos="1021"/>
          <w:tab w:val="num" w:pos="2520"/>
        </w:tabs>
        <w:ind w:left="2974" w:hanging="1097"/>
      </w:pPr>
      <w:rPr>
        <w:rFonts w:hAnsi="Arial Unicode MS"/>
        <w:caps w:val="0"/>
        <w:smallCaps w:val="0"/>
        <w:strike w:val="0"/>
        <w:dstrike w:val="0"/>
        <w:outline w:val="0"/>
        <w:emboss w:val="0"/>
        <w:imprint w:val="0"/>
        <w:spacing w:val="0"/>
        <w:w w:val="100"/>
        <w:kern w:val="0"/>
        <w:position w:val="0"/>
        <w:highlight w:val="none"/>
        <w:vertAlign w:val="baseline"/>
      </w:rPr>
    </w:lvl>
    <w:lvl w:ilvl="6" w:tplc="AE244258">
      <w:start w:val="1"/>
      <w:numFmt w:val="decimal"/>
      <w:lvlText w:val="%7."/>
      <w:lvlJc w:val="left"/>
      <w:pPr>
        <w:tabs>
          <w:tab w:val="left" w:pos="567"/>
          <w:tab w:val="left" w:pos="1021"/>
          <w:tab w:val="num" w:pos="2520"/>
        </w:tabs>
        <w:ind w:left="2974" w:hanging="737"/>
      </w:pPr>
      <w:rPr>
        <w:rFonts w:hAnsi="Arial Unicode MS"/>
        <w:caps w:val="0"/>
        <w:smallCaps w:val="0"/>
        <w:strike w:val="0"/>
        <w:dstrike w:val="0"/>
        <w:outline w:val="0"/>
        <w:emboss w:val="0"/>
        <w:imprint w:val="0"/>
        <w:spacing w:val="0"/>
        <w:w w:val="100"/>
        <w:kern w:val="0"/>
        <w:position w:val="0"/>
        <w:highlight w:val="none"/>
        <w:vertAlign w:val="baseline"/>
      </w:rPr>
    </w:lvl>
    <w:lvl w:ilvl="7" w:tplc="7BF27AFE">
      <w:start w:val="1"/>
      <w:numFmt w:val="lowerLetter"/>
      <w:lvlText w:val="%8."/>
      <w:lvlJc w:val="left"/>
      <w:pPr>
        <w:tabs>
          <w:tab w:val="left" w:pos="567"/>
          <w:tab w:val="left" w:pos="1021"/>
          <w:tab w:val="left" w:pos="2520"/>
          <w:tab w:val="num" w:pos="3240"/>
        </w:tabs>
        <w:ind w:left="3694" w:hanging="1097"/>
      </w:pPr>
      <w:rPr>
        <w:rFonts w:hAnsi="Arial Unicode MS"/>
        <w:caps w:val="0"/>
        <w:smallCaps w:val="0"/>
        <w:strike w:val="0"/>
        <w:dstrike w:val="0"/>
        <w:outline w:val="0"/>
        <w:emboss w:val="0"/>
        <w:imprint w:val="0"/>
        <w:spacing w:val="0"/>
        <w:w w:val="100"/>
        <w:kern w:val="0"/>
        <w:position w:val="0"/>
        <w:highlight w:val="none"/>
        <w:vertAlign w:val="baseline"/>
      </w:rPr>
    </w:lvl>
    <w:lvl w:ilvl="8" w:tplc="CB9246B4">
      <w:start w:val="1"/>
      <w:numFmt w:val="lowerRoman"/>
      <w:lvlText w:val="%9."/>
      <w:lvlJc w:val="left"/>
      <w:pPr>
        <w:tabs>
          <w:tab w:val="left" w:pos="567"/>
          <w:tab w:val="left" w:pos="1021"/>
          <w:tab w:val="left" w:pos="2520"/>
          <w:tab w:val="num" w:pos="3600"/>
        </w:tabs>
        <w:ind w:left="4054" w:hanging="10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E057A33"/>
    <w:multiLevelType w:val="hybridMultilevel"/>
    <w:tmpl w:val="72B4C8F4"/>
    <w:styleLink w:val="Importovanstyl3"/>
    <w:lvl w:ilvl="0" w:tplc="DED4FADA">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52BC22">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0C7E76">
      <w:start w:val="1"/>
      <w:numFmt w:val="decimal"/>
      <w:lvlText w:val="%3."/>
      <w:lvlJc w:val="left"/>
      <w:pPr>
        <w:ind w:left="184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A9E02E2">
      <w:start w:val="1"/>
      <w:numFmt w:val="decimal"/>
      <w:lvlText w:val="%4."/>
      <w:lvlJc w:val="left"/>
      <w:pPr>
        <w:ind w:left="25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F660838">
      <w:start w:val="1"/>
      <w:numFmt w:val="lowerLetter"/>
      <w:lvlText w:val="%5."/>
      <w:lvlJc w:val="left"/>
      <w:pPr>
        <w:ind w:left="32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A3632B6">
      <w:start w:val="1"/>
      <w:numFmt w:val="lowerRoman"/>
      <w:lvlText w:val="%6."/>
      <w:lvlJc w:val="left"/>
      <w:pPr>
        <w:ind w:left="4003"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F1D2C842">
      <w:start w:val="1"/>
      <w:numFmt w:val="decimal"/>
      <w:lvlText w:val="%7."/>
      <w:lvlJc w:val="left"/>
      <w:pPr>
        <w:ind w:left="47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DD27004">
      <w:start w:val="1"/>
      <w:numFmt w:val="lowerLetter"/>
      <w:lvlText w:val="%8."/>
      <w:lvlJc w:val="left"/>
      <w:pPr>
        <w:ind w:left="54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0F8B9DC">
      <w:start w:val="1"/>
      <w:numFmt w:val="lowerRoman"/>
      <w:lvlText w:val="%9."/>
      <w:lvlJc w:val="left"/>
      <w:pPr>
        <w:ind w:left="6163"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444C551D"/>
    <w:multiLevelType w:val="hybridMultilevel"/>
    <w:tmpl w:val="E1C49C1E"/>
    <w:numStyleLink w:val="Importovanstyl5"/>
  </w:abstractNum>
  <w:abstractNum w:abstractNumId="19">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4FA8373B"/>
    <w:multiLevelType w:val="hybridMultilevel"/>
    <w:tmpl w:val="8E5CF57E"/>
    <w:numStyleLink w:val="Importovanstyl10"/>
  </w:abstractNum>
  <w:abstractNum w:abstractNumId="21">
    <w:nsid w:val="50A21D61"/>
    <w:multiLevelType w:val="hybridMultilevel"/>
    <w:tmpl w:val="9F945F14"/>
    <w:styleLink w:val="Importovanstyl7"/>
    <w:lvl w:ilvl="0" w:tplc="03C2699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7F470AE">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88AAA26">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FCA074">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3465BC">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4A0F06">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46F9FA">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6FAA8">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3C0752">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0CA2026"/>
    <w:multiLevelType w:val="hybridMultilevel"/>
    <w:tmpl w:val="109ED7B2"/>
    <w:numStyleLink w:val="Importovanstyl4"/>
  </w:abstractNum>
  <w:abstractNum w:abstractNumId="23">
    <w:nsid w:val="57F87E24"/>
    <w:multiLevelType w:val="hybridMultilevel"/>
    <w:tmpl w:val="FDC878E0"/>
    <w:styleLink w:val="Importovanstyl1"/>
    <w:lvl w:ilvl="0" w:tplc="BEA2EC6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728CB78">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FBE8E5A">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4AA868">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620A38">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D6330E">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F65F9C">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C081F0">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E5D9E">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10A0F25"/>
    <w:multiLevelType w:val="hybridMultilevel"/>
    <w:tmpl w:val="72B4C8F4"/>
    <w:numStyleLink w:val="Importovanstyl3"/>
  </w:abstractNum>
  <w:abstractNum w:abstractNumId="25">
    <w:nsid w:val="66EA7C5B"/>
    <w:multiLevelType w:val="hybridMultilevel"/>
    <w:tmpl w:val="109ED7B2"/>
    <w:styleLink w:val="Importovanstyl4"/>
    <w:lvl w:ilvl="0" w:tplc="7C5A1D1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0288DCE">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AA90C098">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94A960">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0C25E0">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CA8A80">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0630FC">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7E6">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F8C364">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70A2C35"/>
    <w:multiLevelType w:val="hybridMultilevel"/>
    <w:tmpl w:val="9F945F14"/>
    <w:numStyleLink w:val="Importovanstyl7"/>
  </w:abstractNum>
  <w:abstractNum w:abstractNumId="27">
    <w:nsid w:val="6B38169B"/>
    <w:multiLevelType w:val="hybridMultilevel"/>
    <w:tmpl w:val="E1C49C1E"/>
    <w:styleLink w:val="Importovanstyl5"/>
    <w:lvl w:ilvl="0" w:tplc="B7AA913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1A293F4">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8852282A">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F8117A">
      <w:start w:val="1"/>
      <w:numFmt w:val="decimal"/>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C0FCE">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DC6024">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22C89A">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BAB97C">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83F7C">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74246098"/>
    <w:multiLevelType w:val="hybridMultilevel"/>
    <w:tmpl w:val="1CA8E338"/>
    <w:numStyleLink w:val="Importovanstyl6"/>
  </w:abstractNum>
  <w:abstractNum w:abstractNumId="30">
    <w:nsid w:val="7A8D349C"/>
    <w:multiLevelType w:val="hybridMultilevel"/>
    <w:tmpl w:val="EC422786"/>
    <w:styleLink w:val="Importovanstyl8"/>
    <w:lvl w:ilvl="0" w:tplc="C04E1E2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CDA11D0">
      <w:start w:val="1"/>
      <w:numFmt w:val="lowerLetter"/>
      <w:lvlText w:val="%2)"/>
      <w:lvlJc w:val="left"/>
      <w:pPr>
        <w:tabs>
          <w:tab w:val="left" w:pos="567"/>
        </w:tabs>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CDF026B4">
      <w:start w:val="1"/>
      <w:numFmt w:val="lowerRoman"/>
      <w:lvlText w:val="%3)"/>
      <w:lvlJc w:val="left"/>
      <w:pPr>
        <w:tabs>
          <w:tab w:val="left" w:pos="5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70EA9E">
      <w:start w:val="1"/>
      <w:numFmt w:val="lowerLetter"/>
      <w:lvlText w:val="%4)"/>
      <w:lvlJc w:val="left"/>
      <w:pPr>
        <w:tabs>
          <w:tab w:val="left" w:pos="56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CBBD6">
      <w:start w:val="1"/>
      <w:numFmt w:val="lowerLetter"/>
      <w:lvlText w:val="(%5)"/>
      <w:lvlJc w:val="left"/>
      <w:pPr>
        <w:tabs>
          <w:tab w:val="left" w:pos="56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C44B0">
      <w:start w:val="1"/>
      <w:numFmt w:val="lowerRoman"/>
      <w:lvlText w:val="(%6)"/>
      <w:lvlJc w:val="left"/>
      <w:pPr>
        <w:tabs>
          <w:tab w:val="left" w:pos="56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6634CC">
      <w:start w:val="1"/>
      <w:numFmt w:val="decimal"/>
      <w:lvlText w:val="%7."/>
      <w:lvlJc w:val="left"/>
      <w:pPr>
        <w:tabs>
          <w:tab w:val="left" w:pos="5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82864">
      <w:start w:val="1"/>
      <w:numFmt w:val="lowerLetter"/>
      <w:lvlText w:val="%8."/>
      <w:lvlJc w:val="left"/>
      <w:pPr>
        <w:tabs>
          <w:tab w:val="left" w:pos="56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6E746E">
      <w:start w:val="1"/>
      <w:numFmt w:val="lowerRoman"/>
      <w:lvlText w:val="%9."/>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5"/>
  </w:num>
  <w:num w:numId="3">
    <w:abstractNumId w:val="1"/>
  </w:num>
  <w:num w:numId="4">
    <w:abstractNumId w:val="2"/>
  </w:num>
  <w:num w:numId="5">
    <w:abstractNumId w:val="15"/>
  </w:num>
  <w:num w:numId="6">
    <w:abstractNumId w:val="24"/>
  </w:num>
  <w:num w:numId="7">
    <w:abstractNumId w:val="2"/>
    <w:lvlOverride w:ilvl="1">
      <w:startOverride w:val="2"/>
    </w:lvlOverride>
  </w:num>
  <w:num w:numId="8">
    <w:abstractNumId w:val="25"/>
  </w:num>
  <w:num w:numId="9">
    <w:abstractNumId w:val="22"/>
  </w:num>
  <w:num w:numId="10">
    <w:abstractNumId w:val="22"/>
    <w:lvlOverride w:ilvl="0">
      <w:lvl w:ilvl="0" w:tplc="C5305028">
        <w:start w:val="1"/>
        <w:numFmt w:val="decimal"/>
        <w:lvlText w:val="(%1)"/>
        <w:lvlJc w:val="left"/>
        <w:pPr>
          <w:tabs>
            <w:tab w:val="num" w:pos="567"/>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F8E074">
        <w:start w:val="1"/>
        <w:numFmt w:val="lowerLetter"/>
        <w:lvlText w:val="%2)"/>
        <w:lvlJc w:val="left"/>
        <w:pPr>
          <w:tabs>
            <w:tab w:val="left" w:pos="567"/>
            <w:tab w:val="num" w:pos="1021"/>
          </w:tabs>
          <w:ind w:left="1162"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72A906">
        <w:start w:val="1"/>
        <w:numFmt w:val="lowerRoman"/>
        <w:lvlText w:val="%3)"/>
        <w:lvlJc w:val="left"/>
        <w:pPr>
          <w:tabs>
            <w:tab w:val="left" w:pos="567"/>
            <w:tab w:val="num" w:pos="1440"/>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8A08E4">
        <w:start w:val="1"/>
        <w:numFmt w:val="decimal"/>
        <w:lvlText w:val="(%4)"/>
        <w:lvlJc w:val="left"/>
        <w:pPr>
          <w:tabs>
            <w:tab w:val="left" w:pos="567"/>
            <w:tab w:val="num" w:pos="1800"/>
          </w:tabs>
          <w:ind w:left="19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30EF1A">
        <w:start w:val="1"/>
        <w:numFmt w:val="lowerLetter"/>
        <w:lvlText w:val="(%5)"/>
        <w:lvlJc w:val="left"/>
        <w:pPr>
          <w:tabs>
            <w:tab w:val="left" w:pos="567"/>
            <w:tab w:val="num" w:pos="2160"/>
          </w:tabs>
          <w:ind w:left="23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B2614E">
        <w:start w:val="1"/>
        <w:numFmt w:val="lowerRoman"/>
        <w:lvlText w:val="(%6)"/>
        <w:lvlJc w:val="left"/>
        <w:pPr>
          <w:tabs>
            <w:tab w:val="left" w:pos="567"/>
            <w:tab w:val="num" w:pos="2520"/>
          </w:tabs>
          <w:ind w:left="26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66F2E2">
        <w:start w:val="1"/>
        <w:numFmt w:val="decimal"/>
        <w:lvlText w:val="%7."/>
        <w:lvlJc w:val="left"/>
        <w:pPr>
          <w:tabs>
            <w:tab w:val="left" w:pos="567"/>
            <w:tab w:val="num" w:pos="2880"/>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C4FC30">
        <w:start w:val="1"/>
        <w:numFmt w:val="lowerLetter"/>
        <w:lvlText w:val="%8."/>
        <w:lvlJc w:val="left"/>
        <w:pPr>
          <w:tabs>
            <w:tab w:val="left" w:pos="567"/>
            <w:tab w:val="num" w:pos="3240"/>
          </w:tabs>
          <w:ind w:left="33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EA36E8">
        <w:start w:val="1"/>
        <w:numFmt w:val="lowerRoman"/>
        <w:lvlText w:val="%9."/>
        <w:lvlJc w:val="left"/>
        <w:pPr>
          <w:tabs>
            <w:tab w:val="left" w:pos="567"/>
            <w:tab w:val="num" w:pos="3600"/>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18"/>
  </w:num>
  <w:num w:numId="13">
    <w:abstractNumId w:val="13"/>
  </w:num>
  <w:num w:numId="14">
    <w:abstractNumId w:val="29"/>
  </w:num>
  <w:num w:numId="15">
    <w:abstractNumId w:val="29"/>
    <w:lvlOverride w:ilvl="0">
      <w:lvl w:ilvl="0" w:tplc="FCE6B1F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10CAB2">
        <w:start w:val="1"/>
        <w:numFmt w:val="lowerLetter"/>
        <w:lvlText w:val="%2)"/>
        <w:lvlJc w:val="left"/>
        <w:pPr>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48E44C">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C2E210">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BA352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98642A">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CB7FE">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20C89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BEF81A">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26"/>
  </w:num>
  <w:num w:numId="18">
    <w:abstractNumId w:val="26"/>
    <w:lvlOverride w:ilvl="0">
      <w:startOverride w:val="2"/>
    </w:lvlOverride>
  </w:num>
  <w:num w:numId="19">
    <w:abstractNumId w:val="30"/>
  </w:num>
  <w:num w:numId="20">
    <w:abstractNumId w:val="7"/>
  </w:num>
  <w:num w:numId="21">
    <w:abstractNumId w:val="0"/>
  </w:num>
  <w:num w:numId="22">
    <w:abstractNumId w:val="4"/>
  </w:num>
  <w:num w:numId="23">
    <w:abstractNumId w:val="3"/>
  </w:num>
  <w:num w:numId="24">
    <w:abstractNumId w:val="20"/>
  </w:num>
  <w:num w:numId="25">
    <w:abstractNumId w:val="11"/>
  </w:num>
  <w:num w:numId="26">
    <w:abstractNumId w:val="12"/>
  </w:num>
  <w:num w:numId="27">
    <w:abstractNumId w:val="8"/>
  </w:num>
  <w:num w:numId="28">
    <w:abstractNumId w:val="6"/>
  </w:num>
  <w:num w:numId="29">
    <w:abstractNumId w:val="14"/>
  </w:num>
  <w:num w:numId="30">
    <w:abstractNumId w:val="17"/>
  </w:num>
  <w:num w:numId="31">
    <w:abstractNumId w:val="19"/>
  </w:num>
  <w:num w:numId="32">
    <w:abstractNumId w:val="10"/>
  </w:num>
  <w:num w:numId="33">
    <w:abstractNumId w:val="9"/>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263CD"/>
    <w:rsid w:val="00080496"/>
    <w:rsid w:val="000A6037"/>
    <w:rsid w:val="001F5861"/>
    <w:rsid w:val="002D0568"/>
    <w:rsid w:val="002F0010"/>
    <w:rsid w:val="00370566"/>
    <w:rsid w:val="00386BDE"/>
    <w:rsid w:val="003E639E"/>
    <w:rsid w:val="004B55C3"/>
    <w:rsid w:val="004C597C"/>
    <w:rsid w:val="00673377"/>
    <w:rsid w:val="00883CE1"/>
    <w:rsid w:val="00913853"/>
    <w:rsid w:val="0095561E"/>
    <w:rsid w:val="0096590E"/>
    <w:rsid w:val="009F474C"/>
    <w:rsid w:val="00B15955"/>
    <w:rsid w:val="00B31353"/>
    <w:rsid w:val="00B91336"/>
    <w:rsid w:val="00BC5EA9"/>
    <w:rsid w:val="00CB6D1C"/>
    <w:rsid w:val="00E212D6"/>
    <w:rsid w:val="00E263CD"/>
    <w:rsid w:val="00F62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paragraph" w:styleId="Nadpis2">
    <w:name w:val="heading 2"/>
    <w:next w:val="Normln"/>
    <w:pPr>
      <w:keepNext/>
      <w:jc w:val="both"/>
      <w:outlineLvl w:val="1"/>
    </w:pPr>
    <w:rPr>
      <w:rFonts w:eastAsia="Times New Roman"/>
      <w:color w:val="000000"/>
      <w:sz w:val="24"/>
      <w:szCs w:val="24"/>
      <w:u w:val="single" w:color="000000"/>
    </w:rPr>
  </w:style>
  <w:style w:type="paragraph" w:styleId="Nadpis3">
    <w:name w:val="heading 3"/>
    <w:next w:val="Normln"/>
    <w:pPr>
      <w:keepNext/>
      <w:spacing w:before="240" w:after="60"/>
      <w:outlineLvl w:val="2"/>
    </w:pPr>
    <w:rPr>
      <w:rFonts w:ascii="Cambria" w:eastAsia="Cambria" w:hAnsi="Cambria" w:cs="Cambria"/>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kladntextodsazen">
    <w:name w:val="Body Text Indent"/>
    <w:pPr>
      <w:ind w:left="708" w:firstLine="357"/>
      <w:jc w:val="both"/>
    </w:pPr>
    <w:rPr>
      <w:rFonts w:eastAsia="Times New Roman"/>
      <w:color w:val="000000"/>
      <w:sz w:val="24"/>
      <w:szCs w:val="24"/>
      <w:u w:color="000000"/>
    </w:rPr>
  </w:style>
  <w:style w:type="paragraph" w:customStyle="1" w:styleId="slalnk">
    <w:name w:val="Čísla článků"/>
    <w:pPr>
      <w:keepNext/>
      <w:keepLines/>
      <w:spacing w:before="360" w:after="60"/>
      <w:jc w:val="center"/>
    </w:pPr>
    <w:rPr>
      <w:rFonts w:cs="Arial Unicode MS"/>
      <w:b/>
      <w:bCs/>
      <w:color w:val="000000"/>
      <w:sz w:val="24"/>
      <w:szCs w:val="24"/>
      <w:u w:color="000000"/>
    </w:rPr>
  </w:style>
  <w:style w:type="paragraph" w:customStyle="1" w:styleId="Nzvylnk">
    <w:name w:val="Názvy článků"/>
    <w:pPr>
      <w:keepNext/>
      <w:keepLines/>
      <w:spacing w:before="60" w:after="160"/>
      <w:jc w:val="center"/>
    </w:pPr>
    <w:rPr>
      <w:rFonts w:cs="Arial Unicode MS"/>
      <w:b/>
      <w:bCs/>
      <w:color w:val="000000"/>
      <w:sz w:val="24"/>
      <w:szCs w:val="24"/>
      <w:u w:color="000000"/>
    </w:rPr>
  </w:style>
  <w:style w:type="numbering" w:customStyle="1" w:styleId="Importovanstyl1">
    <w:name w:val="Importovaný styl 1"/>
    <w:pPr>
      <w:numPr>
        <w:numId w:val="1"/>
      </w:numPr>
    </w:pPr>
  </w:style>
  <w:style w:type="character" w:styleId="Znakapoznpodarou">
    <w:name w:val="footnote reference"/>
    <w:rPr>
      <w:vertAlign w:val="superscript"/>
    </w:rPr>
  </w:style>
  <w:style w:type="paragraph" w:styleId="Textpoznpodarou">
    <w:name w:val="footnote text"/>
    <w:link w:val="TextpoznpodarouChar"/>
    <w:rPr>
      <w:rFonts w:eastAsia="Times New Roman"/>
      <w:color w:val="000000"/>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8"/>
      </w:numPr>
    </w:pPr>
  </w:style>
  <w:style w:type="numbering" w:customStyle="1" w:styleId="Importovanstyl5">
    <w:name w:val="Importovaný styl 5"/>
    <w:pPr>
      <w:numPr>
        <w:numId w:val="11"/>
      </w:numPr>
    </w:pPr>
  </w:style>
  <w:style w:type="paragraph" w:customStyle="1" w:styleId="Oddstavcevlncch">
    <w:name w:val="Oddstavce v článcích"/>
    <w:next w:val="Normln"/>
    <w:pPr>
      <w:keepLines/>
      <w:tabs>
        <w:tab w:val="left" w:pos="567"/>
      </w:tabs>
      <w:spacing w:after="60"/>
      <w:jc w:val="both"/>
    </w:pPr>
    <w:rPr>
      <w:rFonts w:cs="Arial Unicode MS"/>
      <w:color w:val="000000"/>
      <w:sz w:val="24"/>
      <w:szCs w:val="24"/>
      <w:u w:color="000000"/>
    </w:rPr>
  </w:style>
  <w:style w:type="numbering" w:customStyle="1" w:styleId="Importovanstyl6">
    <w:name w:val="Importovaný styl 6"/>
    <w:pPr>
      <w:numPr>
        <w:numId w:val="13"/>
      </w:numPr>
    </w:pPr>
  </w:style>
  <w:style w:type="numbering" w:customStyle="1" w:styleId="Importovanstyl7">
    <w:name w:val="Importovaný styl 7"/>
    <w:pPr>
      <w:numPr>
        <w:numId w:val="16"/>
      </w:numPr>
    </w:pPr>
  </w:style>
  <w:style w:type="numbering" w:customStyle="1" w:styleId="Importovanstyl8">
    <w:name w:val="Importovaný styl 8"/>
    <w:pPr>
      <w:numPr>
        <w:numId w:val="19"/>
      </w:numPr>
    </w:pPr>
  </w:style>
  <w:style w:type="numbering" w:customStyle="1" w:styleId="Importovanstyl9">
    <w:name w:val="Importovaný styl 9"/>
    <w:pPr>
      <w:numPr>
        <w:numId w:val="21"/>
      </w:numPr>
    </w:pPr>
  </w:style>
  <w:style w:type="numbering" w:customStyle="1" w:styleId="Importovanstyl10">
    <w:name w:val="Importovaný styl 10"/>
    <w:pPr>
      <w:numPr>
        <w:numId w:val="23"/>
      </w:numPr>
    </w:pPr>
  </w:style>
  <w:style w:type="numbering" w:customStyle="1" w:styleId="Importovanstyl11">
    <w:name w:val="Importovaný styl 11"/>
    <w:pPr>
      <w:numPr>
        <w:numId w:val="25"/>
      </w:numPr>
    </w:pPr>
  </w:style>
  <w:style w:type="numbering" w:customStyle="1" w:styleId="Importovanstyl12">
    <w:name w:val="Importovaný styl 12"/>
    <w:pPr>
      <w:numPr>
        <w:numId w:val="27"/>
      </w:numPr>
    </w:pPr>
  </w:style>
  <w:style w:type="paragraph" w:styleId="Zkladntext">
    <w:name w:val="Body Text"/>
    <w:pPr>
      <w:spacing w:after="120"/>
    </w:pPr>
    <w:rPr>
      <w:rFonts w:eastAsia="Times New Roman"/>
      <w:color w:val="000000"/>
      <w:sz w:val="24"/>
      <w:szCs w:val="24"/>
      <w:u w:color="000000"/>
    </w:rPr>
  </w:style>
  <w:style w:type="character" w:customStyle="1" w:styleId="TextpoznpodarouChar">
    <w:name w:val="Text pozn. pod čarou Char"/>
    <w:link w:val="Textpoznpodarou"/>
    <w:rsid w:val="003E639E"/>
    <w:rPr>
      <w:rFonts w:eastAsia="Times New Roman"/>
      <w:color w:val="000000"/>
      <w:u w:color="000000"/>
    </w:rPr>
  </w:style>
  <w:style w:type="paragraph" w:styleId="Odstavecseseznamem">
    <w:name w:val="List Paragraph"/>
    <w:basedOn w:val="Normln"/>
    <w:uiPriority w:val="34"/>
    <w:qFormat/>
    <w:rsid w:val="00E21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paragraph" w:styleId="Nadpis2">
    <w:name w:val="heading 2"/>
    <w:next w:val="Normln"/>
    <w:pPr>
      <w:keepNext/>
      <w:jc w:val="both"/>
      <w:outlineLvl w:val="1"/>
    </w:pPr>
    <w:rPr>
      <w:rFonts w:eastAsia="Times New Roman"/>
      <w:color w:val="000000"/>
      <w:sz w:val="24"/>
      <w:szCs w:val="24"/>
      <w:u w:val="single" w:color="000000"/>
    </w:rPr>
  </w:style>
  <w:style w:type="paragraph" w:styleId="Nadpis3">
    <w:name w:val="heading 3"/>
    <w:next w:val="Normln"/>
    <w:pPr>
      <w:keepNext/>
      <w:spacing w:before="240" w:after="60"/>
      <w:outlineLvl w:val="2"/>
    </w:pPr>
    <w:rPr>
      <w:rFonts w:ascii="Cambria" w:eastAsia="Cambria" w:hAnsi="Cambria" w:cs="Cambria"/>
      <w:b/>
      <w:bCs/>
      <w:color w:val="000000"/>
      <w:sz w:val="26"/>
      <w:szCs w:val="26"/>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kladntextodsazen">
    <w:name w:val="Body Text Indent"/>
    <w:pPr>
      <w:ind w:left="708" w:firstLine="357"/>
      <w:jc w:val="both"/>
    </w:pPr>
    <w:rPr>
      <w:rFonts w:eastAsia="Times New Roman"/>
      <w:color w:val="000000"/>
      <w:sz w:val="24"/>
      <w:szCs w:val="24"/>
      <w:u w:color="000000"/>
    </w:rPr>
  </w:style>
  <w:style w:type="paragraph" w:customStyle="1" w:styleId="slalnk">
    <w:name w:val="Čísla článků"/>
    <w:pPr>
      <w:keepNext/>
      <w:keepLines/>
      <w:spacing w:before="360" w:after="60"/>
      <w:jc w:val="center"/>
    </w:pPr>
    <w:rPr>
      <w:rFonts w:cs="Arial Unicode MS"/>
      <w:b/>
      <w:bCs/>
      <w:color w:val="000000"/>
      <w:sz w:val="24"/>
      <w:szCs w:val="24"/>
      <w:u w:color="000000"/>
    </w:rPr>
  </w:style>
  <w:style w:type="paragraph" w:customStyle="1" w:styleId="Nzvylnk">
    <w:name w:val="Názvy článků"/>
    <w:pPr>
      <w:keepNext/>
      <w:keepLines/>
      <w:spacing w:before="60" w:after="160"/>
      <w:jc w:val="center"/>
    </w:pPr>
    <w:rPr>
      <w:rFonts w:cs="Arial Unicode MS"/>
      <w:b/>
      <w:bCs/>
      <w:color w:val="000000"/>
      <w:sz w:val="24"/>
      <w:szCs w:val="24"/>
      <w:u w:color="000000"/>
    </w:rPr>
  </w:style>
  <w:style w:type="numbering" w:customStyle="1" w:styleId="Importovanstyl1">
    <w:name w:val="Importovaný styl 1"/>
    <w:pPr>
      <w:numPr>
        <w:numId w:val="1"/>
      </w:numPr>
    </w:pPr>
  </w:style>
  <w:style w:type="character" w:styleId="Znakapoznpodarou">
    <w:name w:val="footnote reference"/>
    <w:rPr>
      <w:vertAlign w:val="superscript"/>
    </w:rPr>
  </w:style>
  <w:style w:type="paragraph" w:styleId="Textpoznpodarou">
    <w:name w:val="footnote text"/>
    <w:link w:val="TextpoznpodarouChar"/>
    <w:rPr>
      <w:rFonts w:eastAsia="Times New Roman"/>
      <w:color w:val="000000"/>
      <w:u w:color="000000"/>
    </w:rPr>
  </w:style>
  <w:style w:type="numbering" w:customStyle="1" w:styleId="Importovanstyl2">
    <w:name w:val="Importovaný styl 2"/>
    <w:pPr>
      <w:numPr>
        <w:numId w:val="3"/>
      </w:numPr>
    </w:pPr>
  </w:style>
  <w:style w:type="numbering" w:customStyle="1" w:styleId="Importovanstyl3">
    <w:name w:val="Importovaný styl 3"/>
    <w:pPr>
      <w:numPr>
        <w:numId w:val="5"/>
      </w:numPr>
    </w:pPr>
  </w:style>
  <w:style w:type="numbering" w:customStyle="1" w:styleId="Importovanstyl4">
    <w:name w:val="Importovaný styl 4"/>
    <w:pPr>
      <w:numPr>
        <w:numId w:val="8"/>
      </w:numPr>
    </w:pPr>
  </w:style>
  <w:style w:type="numbering" w:customStyle="1" w:styleId="Importovanstyl5">
    <w:name w:val="Importovaný styl 5"/>
    <w:pPr>
      <w:numPr>
        <w:numId w:val="11"/>
      </w:numPr>
    </w:pPr>
  </w:style>
  <w:style w:type="paragraph" w:customStyle="1" w:styleId="Oddstavcevlncch">
    <w:name w:val="Oddstavce v článcích"/>
    <w:next w:val="Normln"/>
    <w:pPr>
      <w:keepLines/>
      <w:tabs>
        <w:tab w:val="left" w:pos="567"/>
      </w:tabs>
      <w:spacing w:after="60"/>
      <w:jc w:val="both"/>
    </w:pPr>
    <w:rPr>
      <w:rFonts w:cs="Arial Unicode MS"/>
      <w:color w:val="000000"/>
      <w:sz w:val="24"/>
      <w:szCs w:val="24"/>
      <w:u w:color="000000"/>
    </w:rPr>
  </w:style>
  <w:style w:type="numbering" w:customStyle="1" w:styleId="Importovanstyl6">
    <w:name w:val="Importovaný styl 6"/>
    <w:pPr>
      <w:numPr>
        <w:numId w:val="13"/>
      </w:numPr>
    </w:pPr>
  </w:style>
  <w:style w:type="numbering" w:customStyle="1" w:styleId="Importovanstyl7">
    <w:name w:val="Importovaný styl 7"/>
    <w:pPr>
      <w:numPr>
        <w:numId w:val="16"/>
      </w:numPr>
    </w:pPr>
  </w:style>
  <w:style w:type="numbering" w:customStyle="1" w:styleId="Importovanstyl8">
    <w:name w:val="Importovaný styl 8"/>
    <w:pPr>
      <w:numPr>
        <w:numId w:val="19"/>
      </w:numPr>
    </w:pPr>
  </w:style>
  <w:style w:type="numbering" w:customStyle="1" w:styleId="Importovanstyl9">
    <w:name w:val="Importovaný styl 9"/>
    <w:pPr>
      <w:numPr>
        <w:numId w:val="21"/>
      </w:numPr>
    </w:pPr>
  </w:style>
  <w:style w:type="numbering" w:customStyle="1" w:styleId="Importovanstyl10">
    <w:name w:val="Importovaný styl 10"/>
    <w:pPr>
      <w:numPr>
        <w:numId w:val="23"/>
      </w:numPr>
    </w:pPr>
  </w:style>
  <w:style w:type="numbering" w:customStyle="1" w:styleId="Importovanstyl11">
    <w:name w:val="Importovaný styl 11"/>
    <w:pPr>
      <w:numPr>
        <w:numId w:val="25"/>
      </w:numPr>
    </w:pPr>
  </w:style>
  <w:style w:type="numbering" w:customStyle="1" w:styleId="Importovanstyl12">
    <w:name w:val="Importovaný styl 12"/>
    <w:pPr>
      <w:numPr>
        <w:numId w:val="27"/>
      </w:numPr>
    </w:pPr>
  </w:style>
  <w:style w:type="paragraph" w:styleId="Zkladntext">
    <w:name w:val="Body Text"/>
    <w:pPr>
      <w:spacing w:after="120"/>
    </w:pPr>
    <w:rPr>
      <w:rFonts w:eastAsia="Times New Roman"/>
      <w:color w:val="000000"/>
      <w:sz w:val="24"/>
      <w:szCs w:val="24"/>
      <w:u w:color="000000"/>
    </w:rPr>
  </w:style>
  <w:style w:type="character" w:customStyle="1" w:styleId="TextpoznpodarouChar">
    <w:name w:val="Text pozn. pod čarou Char"/>
    <w:link w:val="Textpoznpodarou"/>
    <w:rsid w:val="003E639E"/>
    <w:rPr>
      <w:rFonts w:eastAsia="Times New Roman"/>
      <w:color w:val="000000"/>
      <w:u w:color="000000"/>
    </w:rPr>
  </w:style>
  <w:style w:type="paragraph" w:styleId="Odstavecseseznamem">
    <w:name w:val="List Paragraph"/>
    <w:basedOn w:val="Normln"/>
    <w:uiPriority w:val="34"/>
    <w:qFormat/>
    <w:rsid w:val="00E2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7582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Starostka</dc:creator>
  <cp:lastModifiedBy>Starostka</cp:lastModifiedBy>
  <cp:revision>5</cp:revision>
  <cp:lastPrinted>2019-12-16T19:16:00Z</cp:lastPrinted>
  <dcterms:created xsi:type="dcterms:W3CDTF">2019-12-18T17:18:00Z</dcterms:created>
  <dcterms:modified xsi:type="dcterms:W3CDTF">2020-01-14T19:48:00Z</dcterms:modified>
</cp:coreProperties>
</file>