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Obecn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1/2011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ze dne 25.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ú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nora 2011, kterou se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ě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í 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vazn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vyhl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áš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č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. 3/2010</w:t>
      </w:r>
    </w:p>
    <w:p>
      <w:pPr>
        <w:pStyle w:val="Normální"/>
        <w:spacing w:after="120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ze dne 17. prosince 2010</w:t>
      </w:r>
    </w:p>
    <w:p>
      <w:pPr>
        <w:pStyle w:val="Normální"/>
        <w:spacing w:after="360" w:line="312" w:lineRule="auto"/>
        <w:jc w:val="center"/>
        <w:rPr>
          <w:rFonts w:ascii="Palatino Linotype" w:cs="Palatino Linotype" w:hAnsi="Palatino Linotype" w:eastAsia="Palatino Linotype"/>
          <w:b w:val="1"/>
          <w:bCs w:val="1"/>
          <w:sz w:val="28"/>
          <w:szCs w:val="28"/>
        </w:rPr>
      </w:pP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o m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stn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í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m poplatku ze vstupn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é</w:t>
      </w:r>
      <w:r>
        <w:rPr>
          <w:rFonts w:ascii="Palatino Linotype" w:cs="Palatino Linotype" w:hAnsi="Palatino Linotype" w:eastAsia="Palatino Linotype"/>
          <w:b w:val="1"/>
          <w:bCs w:val="1"/>
          <w:sz w:val="28"/>
          <w:szCs w:val="28"/>
          <w:rtl w:val="0"/>
        </w:rPr>
        <w:t>ho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Zastupitelstvo obce Hvozdnice se na sv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m zased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 xml:space="preserve">dne 25. </w:t>
      </w:r>
      <w:r>
        <w:rPr>
          <w:rFonts w:ascii="Palatino Linotype" w:cs="Palatino Linotype" w:hAnsi="Palatino Linotype" w:eastAsia="Palatino Linotype"/>
          <w:rtl w:val="0"/>
        </w:rPr>
        <w:t>ú</w:t>
      </w:r>
      <w:r>
        <w:rPr>
          <w:rFonts w:ascii="Palatino Linotype" w:cs="Palatino Linotype" w:hAnsi="Palatino Linotype" w:eastAsia="Palatino Linotype"/>
          <w:rtl w:val="0"/>
        </w:rPr>
        <w:t>nora 2011 usnesen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m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II./5 usneslo vydat na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klad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14 odst. 2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565/1990 Sb.,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poplatc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 xml:space="preserve">ů </w:t>
      </w:r>
      <w:r>
        <w:rPr>
          <w:rFonts w:ascii="Palatino Linotype" w:cs="Palatino Linotype" w:hAnsi="Palatino Linotype" w:eastAsia="Palatino Linotype"/>
          <w:rtl w:val="0"/>
        </w:rPr>
        <w:t>a v souladu s</w:t>
      </w:r>
      <w:r>
        <w:rPr>
          <w:rFonts w:ascii="Palatino Linotype" w:cs="Palatino Linotype" w:hAnsi="Palatino Linotype" w:eastAsia="Palatino Linotype"/>
          <w:rtl w:val="0"/>
        </w:rPr>
        <w:t> </w:t>
      </w:r>
      <w:r>
        <w:rPr>
          <w:rFonts w:ascii="Palatino Linotype" w:cs="Palatino Linotype" w:hAnsi="Palatino Linotype" w:eastAsia="Palatino Linotype"/>
          <w:rtl w:val="0"/>
        </w:rPr>
        <w:t xml:space="preserve">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10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 xml:space="preserve">sm. d) a ust. </w:t>
      </w:r>
      <w:r>
        <w:rPr>
          <w:rFonts w:ascii="Palatino Linotype" w:cs="Palatino Linotype" w:hAnsi="Palatino Linotype" w:eastAsia="Palatino Linotype"/>
          <w:rtl w:val="0"/>
        </w:rPr>
        <w:t xml:space="preserve">§ </w:t>
      </w:r>
      <w:r>
        <w:rPr>
          <w:rFonts w:ascii="Palatino Linotype" w:cs="Palatino Linotype" w:hAnsi="Palatino Linotype" w:eastAsia="Palatino Linotype"/>
          <w:rtl w:val="0"/>
        </w:rPr>
        <w:t>84 odst. 2 p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sm. h) 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kona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128/2000 Sb., o obc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ch (obecn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ří</w:t>
      </w:r>
      <w:r>
        <w:rPr>
          <w:rFonts w:ascii="Palatino Linotype" w:cs="Palatino Linotype" w:hAnsi="Palatino Linotype" w:eastAsia="Palatino Linotype"/>
          <w:rtl w:val="0"/>
        </w:rPr>
        <w:t>zen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), ve zn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pozd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j</w:t>
      </w:r>
      <w:r>
        <w:rPr>
          <w:rFonts w:ascii="Palatino Linotype" w:cs="Palatino Linotype" w:hAnsi="Palatino Linotype" w:eastAsia="Palatino Linotype"/>
          <w:rtl w:val="0"/>
        </w:rPr>
        <w:t>ší</w:t>
      </w:r>
      <w:r>
        <w:rPr>
          <w:rFonts w:ascii="Palatino Linotype" w:cs="Palatino Linotype" w:hAnsi="Palatino Linotype" w:eastAsia="Palatino Linotype"/>
          <w:rtl w:val="0"/>
        </w:rPr>
        <w:t>ch p</w:t>
      </w:r>
      <w:r>
        <w:rPr>
          <w:rFonts w:ascii="Palatino Linotype" w:cs="Palatino Linotype" w:hAnsi="Palatino Linotype" w:eastAsia="Palatino Linotype"/>
          <w:rtl w:val="0"/>
        </w:rPr>
        <w:t>ř</w:t>
      </w:r>
      <w:r>
        <w:rPr>
          <w:rFonts w:ascii="Palatino Linotype" w:cs="Palatino Linotype" w:hAnsi="Palatino Linotype" w:eastAsia="Palatino Linotype"/>
          <w:rtl w:val="0"/>
        </w:rPr>
        <w:t>edpis</w:t>
      </w:r>
      <w:r>
        <w:rPr>
          <w:rFonts w:ascii="Palatino Linotype" w:cs="Palatino Linotype" w:hAnsi="Palatino Linotype" w:eastAsia="Palatino Linotype"/>
          <w:rtl w:val="0"/>
        </w:rPr>
        <w:t>ů</w:t>
      </w:r>
      <w:r>
        <w:rPr>
          <w:rFonts w:ascii="Palatino Linotype" w:cs="Palatino Linotype" w:hAnsi="Palatino Linotype" w:eastAsia="Palatino Linotype"/>
          <w:rtl w:val="0"/>
        </w:rPr>
        <w:t>, tuto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vaznou 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ku (d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 xml:space="preserve">le jen </w:t>
      </w:r>
      <w:r>
        <w:rPr>
          <w:rFonts w:ascii="Palatino Linotype" w:cs="Palatino Linotype" w:hAnsi="Palatino Linotype" w:eastAsia="Palatino Linotype"/>
          <w:rtl w:val="0"/>
        </w:rPr>
        <w:t>„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</w:t>
      </w:r>
      <w:r>
        <w:rPr>
          <w:rFonts w:ascii="Palatino Linotype" w:cs="Palatino Linotype" w:hAnsi="Palatino Linotype" w:eastAsia="Palatino Linotype"/>
          <w:rtl w:val="0"/>
        </w:rPr>
        <w:t>“</w:t>
      </w:r>
      <w:r>
        <w:rPr>
          <w:rFonts w:ascii="Palatino Linotype" w:cs="Palatino Linotype" w:hAnsi="Palatino Linotype" w:eastAsia="Palatino Linotype"/>
          <w:rtl w:val="0"/>
        </w:rPr>
        <w:t>), kterou se m</w:t>
      </w:r>
      <w:r>
        <w:rPr>
          <w:rFonts w:ascii="Palatino Linotype" w:cs="Palatino Linotype" w:hAnsi="Palatino Linotype" w:eastAsia="Palatino Linotype"/>
          <w:rtl w:val="0"/>
        </w:rPr>
        <w:t>ě</w:t>
      </w:r>
      <w:r>
        <w:rPr>
          <w:rFonts w:ascii="Palatino Linotype" w:cs="Palatino Linotype" w:hAnsi="Palatino Linotype" w:eastAsia="Palatino Linotype"/>
          <w:rtl w:val="0"/>
        </w:rPr>
        <w:t>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 xml:space="preserve">ka obce Hvozdnice 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. 3/2010, ze dne 17. prosince 2010, o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stn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m poplatku ze vstupn</w:t>
      </w:r>
      <w:r>
        <w:rPr>
          <w:rFonts w:ascii="Palatino Linotype" w:cs="Palatino Linotype" w:hAnsi="Palatino Linotype" w:eastAsia="Palatino Linotype"/>
          <w:rtl w:val="0"/>
        </w:rPr>
        <w:t>é</w:t>
      </w:r>
      <w:r>
        <w:rPr>
          <w:rFonts w:ascii="Palatino Linotype" w:cs="Palatino Linotype" w:hAnsi="Palatino Linotype" w:eastAsia="Palatino Linotype"/>
          <w:rtl w:val="0"/>
        </w:rPr>
        <w:t>ho:</w:t>
      </w:r>
    </w:p>
    <w:p>
      <w:pPr>
        <w:pStyle w:val="Normální"/>
        <w:jc w:val="both"/>
        <w:rPr>
          <w:rFonts w:ascii="Palatino Linotype" w:cs="Palatino Linotype" w:hAnsi="Palatino Linotype" w:eastAsia="Palatino Linotype"/>
        </w:rPr>
      </w:pPr>
    </w:p>
    <w:p>
      <w:pPr>
        <w:pStyle w:val="Nadpis 1"/>
        <w:spacing w:after="120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I.</w:t>
      </w:r>
    </w:p>
    <w:p>
      <w:pPr>
        <w:pStyle w:val="Název"/>
        <w:spacing w:after="120"/>
        <w:jc w:val="both"/>
        <w:rPr>
          <w:rFonts w:ascii="Palatino Linotype" w:cs="Palatino Linotype" w:hAnsi="Palatino Linotype" w:eastAsia="Palatino Linotype"/>
          <w:b w:val="0"/>
          <w:bCs w:val="0"/>
          <w:u w:val="single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ab/>
        <w:t xml:space="preserve">V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l. 8 obsahuj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c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Osvobozen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se v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 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smenu c) te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ka nahrazuje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čá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rku a za slova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„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po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dan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stn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m SDH.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“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se dopl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ň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uj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slova: </w:t>
      </w:r>
    </w:p>
    <w:p>
      <w:pPr>
        <w:pStyle w:val="Název"/>
        <w:spacing w:after="120"/>
        <w:ind w:left="720" w:firstLine="0"/>
        <w:jc w:val="both"/>
        <w:rPr>
          <w:rFonts w:ascii="Palatino Linotype" w:cs="Palatino Linotype" w:hAnsi="Palatino Linotype" w:eastAsia="Palatino Linotype"/>
          <w:b w:val="0"/>
          <w:bCs w:val="0"/>
        </w:rPr>
      </w:pP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„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d) kulturn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 sportovn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akce po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řá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dan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 xml:space="preserve">é 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Povltavskou fotbalovou akademi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í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.</w:t>
      </w:r>
      <w:r>
        <w:rPr>
          <w:rFonts w:ascii="Palatino Linotype" w:cs="Palatino Linotype" w:hAnsi="Palatino Linotype" w:eastAsia="Palatino Linotype"/>
          <w:b w:val="0"/>
          <w:bCs w:val="0"/>
          <w:rtl w:val="0"/>
        </w:rPr>
        <w:t>“</w:t>
      </w:r>
    </w:p>
    <w:p>
      <w:pPr>
        <w:pStyle w:val="Normální"/>
        <w:spacing w:after="120"/>
        <w:rPr>
          <w:rFonts w:ascii="Palatino Linotype" w:cs="Palatino Linotype" w:hAnsi="Palatino Linotype" w:eastAsia="Palatino Linotype"/>
          <w:b w:val="1"/>
          <w:bCs w:val="1"/>
        </w:rPr>
      </w:pP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II.</w:t>
      </w:r>
    </w:p>
    <w:p>
      <w:pPr>
        <w:pStyle w:val="Normální"/>
        <w:spacing w:after="80"/>
        <w:jc w:val="center"/>
        <w:rPr>
          <w:rFonts w:ascii="Palatino Linotype" w:cs="Palatino Linotype" w:hAnsi="Palatino Linotype" w:eastAsia="Palatino Linotype"/>
          <w:b w:val="1"/>
          <w:bCs w:val="1"/>
        </w:rPr>
      </w:pP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Úč</w:t>
      </w:r>
      <w:r>
        <w:rPr>
          <w:rFonts w:ascii="Palatino Linotype" w:cs="Palatino Linotype" w:hAnsi="Palatino Linotype" w:eastAsia="Palatino Linotype"/>
          <w:b w:val="1"/>
          <w:bCs w:val="1"/>
          <w:rtl w:val="0"/>
        </w:rPr>
        <w:t>innost</w:t>
      </w:r>
    </w:p>
    <w:p>
      <w:pPr>
        <w:pStyle w:val="Normální"/>
        <w:spacing w:after="8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Tato obecn</w:t>
      </w:r>
      <w:r>
        <w:rPr>
          <w:rFonts w:ascii="Palatino Linotype" w:cs="Palatino Linotype" w:hAnsi="Palatino Linotype" w:eastAsia="Palatino Linotype"/>
          <w:rtl w:val="0"/>
        </w:rPr>
        <w:t xml:space="preserve">ě </w:t>
      </w:r>
      <w:r>
        <w:rPr>
          <w:rFonts w:ascii="Palatino Linotype" w:cs="Palatino Linotype" w:hAnsi="Palatino Linotype" w:eastAsia="Palatino Linotype"/>
          <w:rtl w:val="0"/>
        </w:rPr>
        <w:t>z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vazn</w:t>
      </w:r>
      <w:r>
        <w:rPr>
          <w:rFonts w:ascii="Palatino Linotype" w:cs="Palatino Linotype" w:hAnsi="Palatino Linotype" w:eastAsia="Palatino Linotype"/>
          <w:rtl w:val="0"/>
        </w:rPr>
        <w:t xml:space="preserve">á </w:t>
      </w:r>
      <w:r>
        <w:rPr>
          <w:rFonts w:ascii="Palatino Linotype" w:cs="Palatino Linotype" w:hAnsi="Palatino Linotype" w:eastAsia="Palatino Linotype"/>
          <w:rtl w:val="0"/>
        </w:rPr>
        <w:t>vyhl</w:t>
      </w:r>
      <w:r>
        <w:rPr>
          <w:rFonts w:ascii="Palatino Linotype" w:cs="Palatino Linotype" w:hAnsi="Palatino Linotype" w:eastAsia="Palatino Linotype"/>
          <w:rtl w:val="0"/>
        </w:rPr>
        <w:t>áš</w:t>
      </w:r>
      <w:r>
        <w:rPr>
          <w:rFonts w:ascii="Palatino Linotype" w:cs="Palatino Linotype" w:hAnsi="Palatino Linotype" w:eastAsia="Palatino Linotype"/>
          <w:rtl w:val="0"/>
        </w:rPr>
        <w:t>ka nab</w:t>
      </w:r>
      <w:r>
        <w:rPr>
          <w:rFonts w:ascii="Palatino Linotype" w:cs="Palatino Linotype" w:hAnsi="Palatino Linotype" w:eastAsia="Palatino Linotype"/>
          <w:rtl w:val="0"/>
        </w:rPr>
        <w:t>ý</w:t>
      </w:r>
      <w:r>
        <w:rPr>
          <w:rFonts w:ascii="Palatino Linotype" w:cs="Palatino Linotype" w:hAnsi="Palatino Linotype" w:eastAsia="Palatino Linotype"/>
          <w:rtl w:val="0"/>
        </w:rPr>
        <w:t>v</w:t>
      </w:r>
      <w:r>
        <w:rPr>
          <w:rFonts w:ascii="Palatino Linotype" w:cs="Palatino Linotype" w:hAnsi="Palatino Linotype" w:eastAsia="Palatino Linotype"/>
          <w:rtl w:val="0"/>
        </w:rPr>
        <w:t>á úč</w:t>
      </w:r>
      <w:r>
        <w:rPr>
          <w:rFonts w:ascii="Palatino Linotype" w:cs="Palatino Linotype" w:hAnsi="Palatino Linotype" w:eastAsia="Palatino Linotype"/>
          <w:rtl w:val="0"/>
        </w:rPr>
        <w:t>innosti dne 01. dubna 2011.</w:t>
      </w: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</w:p>
    <w:p>
      <w:pPr>
        <w:pStyle w:val="Normální"/>
        <w:spacing w:after="120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……………………………………</w:t>
      </w:r>
      <w:r>
        <w:rPr>
          <w:rFonts w:ascii="Palatino Linotype" w:cs="Palatino Linotype" w:hAnsi="Palatino Linotype" w:eastAsia="Palatino Linotype"/>
          <w:rtl w:val="0"/>
        </w:rPr>
        <w:t>..</w:t>
        <w:tab/>
        <w:tab/>
        <w:tab/>
      </w:r>
      <w:r>
        <w:rPr>
          <w:rFonts w:ascii="Palatino Linotype" w:cs="Palatino Linotype" w:hAnsi="Palatino Linotype" w:eastAsia="Palatino Linotype"/>
          <w:rtl w:val="0"/>
        </w:rPr>
        <w:t>………………………………………</w:t>
      </w:r>
    </w:p>
    <w:p>
      <w:pPr>
        <w:pStyle w:val="Normální"/>
        <w:spacing w:after="120"/>
        <w:ind w:firstLine="426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Ing. Ladislav Neuman, v.r.</w:t>
        <w:tab/>
        <w:t>raz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tko obce</w:t>
        <w:tab/>
        <w:t>JUDr. Helena Ku</w:t>
      </w:r>
      <w:r>
        <w:rPr>
          <w:rFonts w:ascii="Palatino Linotype" w:cs="Palatino Linotype" w:hAnsi="Palatino Linotype" w:eastAsia="Palatino Linotype"/>
          <w:rtl w:val="0"/>
        </w:rPr>
        <w:t>č</w:t>
      </w:r>
      <w:r>
        <w:rPr>
          <w:rFonts w:ascii="Palatino Linotype" w:cs="Palatino Linotype" w:hAnsi="Palatino Linotype" w:eastAsia="Palatino Linotype"/>
          <w:rtl w:val="0"/>
        </w:rPr>
        <w:t>erov</w:t>
      </w:r>
      <w:r>
        <w:rPr>
          <w:rFonts w:ascii="Palatino Linotype" w:cs="Palatino Linotype" w:hAnsi="Palatino Linotype" w:eastAsia="Palatino Linotype"/>
          <w:rtl w:val="0"/>
        </w:rPr>
        <w:t>á</w:t>
      </w:r>
      <w:r>
        <w:rPr>
          <w:rFonts w:ascii="Palatino Linotype" w:cs="Palatino Linotype" w:hAnsi="Palatino Linotype" w:eastAsia="Palatino Linotype"/>
          <w:rtl w:val="0"/>
        </w:rPr>
        <w:t>, Ph.D., v.r.</w:t>
      </w:r>
    </w:p>
    <w:p>
      <w:pPr>
        <w:pStyle w:val="Normální"/>
        <w:spacing w:after="120"/>
        <w:ind w:firstLine="708"/>
        <w:jc w:val="both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 xml:space="preserve">  m</w:t>
      </w:r>
      <w:r>
        <w:rPr>
          <w:rFonts w:ascii="Palatino Linotype" w:cs="Palatino Linotype" w:hAnsi="Palatino Linotype" w:eastAsia="Palatino Linotype"/>
          <w:rtl w:val="0"/>
        </w:rPr>
        <w:t>í</w:t>
      </w:r>
      <w:r>
        <w:rPr>
          <w:rFonts w:ascii="Palatino Linotype" w:cs="Palatino Linotype" w:hAnsi="Palatino Linotype" w:eastAsia="Palatino Linotype"/>
          <w:rtl w:val="0"/>
        </w:rPr>
        <w:t>stostarosta obce</w:t>
        <w:tab/>
        <w:tab/>
        <w:tab/>
        <w:tab/>
        <w:tab/>
        <w:t xml:space="preserve">      starostka obce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  <w:r>
        <w:rPr>
          <w:rFonts w:ascii="Palatino Linotype" w:cs="Palatino Linotype" w:hAnsi="Palatino Linotype" w:eastAsia="Palatino Linotype"/>
          <w:rtl w:val="0"/>
        </w:rPr>
        <w:t>Vyv</w:t>
      </w:r>
      <w:r>
        <w:rPr>
          <w:rFonts w:ascii="Palatino Linotype" w:cs="Palatino Linotype" w:hAnsi="Palatino Linotype" w:eastAsia="Palatino Linotype"/>
          <w:rtl w:val="0"/>
        </w:rPr>
        <w:t>ěš</w:t>
      </w:r>
      <w:r>
        <w:rPr>
          <w:rFonts w:ascii="Palatino Linotype" w:cs="Palatino Linotype" w:hAnsi="Palatino Linotype" w:eastAsia="Palatino Linotype"/>
          <w:rtl w:val="0"/>
        </w:rPr>
        <w:t xml:space="preserve">eno na </w:t>
      </w:r>
      <w:r>
        <w:rPr>
          <w:rFonts w:ascii="Palatino Linotype" w:cs="Palatino Linotype" w:hAnsi="Palatino Linotype" w:eastAsia="Palatino Linotype"/>
          <w:rtl w:val="0"/>
        </w:rPr>
        <w:t>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desce dne: 11. 3. 2011</w:t>
      </w:r>
    </w:p>
    <w:p>
      <w:pPr>
        <w:pStyle w:val="Základní text"/>
        <w:tabs>
          <w:tab w:val="left" w:pos="1080"/>
          <w:tab w:val="left" w:pos="7020"/>
        </w:tabs>
        <w:spacing w:line="288" w:lineRule="auto"/>
        <w:rPr>
          <w:rFonts w:ascii="Palatino Linotype" w:cs="Palatino Linotype" w:hAnsi="Palatino Linotype" w:eastAsia="Palatino Linotype"/>
        </w:rPr>
      </w:pPr>
    </w:p>
    <w:p>
      <w:pPr>
        <w:pStyle w:val="Základní text"/>
        <w:tabs>
          <w:tab w:val="left" w:pos="1080"/>
          <w:tab w:val="left" w:pos="7020"/>
        </w:tabs>
        <w:spacing w:line="288" w:lineRule="auto"/>
      </w:pPr>
      <w:r>
        <w:rPr>
          <w:rFonts w:ascii="Palatino Linotype" w:cs="Palatino Linotype" w:hAnsi="Palatino Linotype" w:eastAsia="Palatino Linotype"/>
          <w:rtl w:val="0"/>
        </w:rPr>
        <w:t>Sejmuto z</w:t>
      </w:r>
      <w:r>
        <w:rPr>
          <w:rFonts w:ascii="Palatino Linotype" w:cs="Palatino Linotype" w:hAnsi="Palatino Linotype" w:eastAsia="Palatino Linotype"/>
          <w:rtl w:val="0"/>
        </w:rPr>
        <w:t> úř</w:t>
      </w:r>
      <w:r>
        <w:rPr>
          <w:rFonts w:ascii="Palatino Linotype" w:cs="Palatino Linotype" w:hAnsi="Palatino Linotype" w:eastAsia="Palatino Linotype"/>
          <w:rtl w:val="0"/>
        </w:rPr>
        <w:t>edn</w:t>
      </w:r>
      <w:r>
        <w:rPr>
          <w:rFonts w:ascii="Palatino Linotype" w:cs="Palatino Linotype" w:hAnsi="Palatino Linotype" w:eastAsia="Palatino Linotype"/>
          <w:rtl w:val="0"/>
        </w:rPr>
        <w:t xml:space="preserve">í </w:t>
      </w:r>
      <w:r>
        <w:rPr>
          <w:rFonts w:ascii="Palatino Linotype" w:cs="Palatino Linotype" w:hAnsi="Palatino Linotype" w:eastAsia="Palatino Linotype"/>
          <w:rtl w:val="0"/>
        </w:rPr>
        <w:t>desky dne: 28. 3. 2011</w:t>
      </w:r>
    </w:p>
    <w:sectPr>
      <w:headerReference w:type="default" r:id="rId4"/>
      <w:footerReference w:type="default" r:id="rId5"/>
      <w:pgSz w:w="11900" w:h="16840" w:orient="portrait"/>
      <w:pgMar w:top="899" w:right="1304" w:bottom="899" w:left="130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alatino Linotyp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