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tabs>
          <w:tab w:val="clear" w:pos="4536"/>
          <w:tab w:val="clear" w:pos="9072"/>
        </w:tabs>
        <w:rPr>
          <w:rFonts w:ascii="Palatino Linotype" w:cs="Palatino Linotype" w:hAnsi="Palatino Linotype" w:eastAsia="Palatino Linotype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ZVE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EJN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schv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dokument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rozpo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tov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hospoda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obce Hvozdnice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(podle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250/2000 Sb., o rozpo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tov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 xml:space="preserve">ch pravidlech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zemn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rozpo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)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</w:rPr>
      </w:pPr>
    </w:p>
    <w:p>
      <w:pPr>
        <w:pStyle w:val="Normal.0"/>
        <w:spacing w:after="24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ROZPO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obce Hvozdnice na rok 2019</w:t>
      </w:r>
    </w:p>
    <w:p>
      <w:pPr>
        <w:pStyle w:val="Title"/>
        <w:spacing w:after="240" w:line="264" w:lineRule="auto"/>
        <w:jc w:val="both"/>
        <w:rPr>
          <w:rFonts w:ascii="Palatino Linotype" w:cs="Palatino Linotype" w:hAnsi="Palatino Linotype" w:eastAsia="Palatino Linotype"/>
          <w:b w:val="0"/>
          <w:bCs w:val="0"/>
        </w:rPr>
      </w:pP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Rozpo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et obce Hvozdnice na rok 2019 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. rozpo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tov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ý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ch pravidel pro rok 2019 byl schv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nl-NL"/>
        </w:rPr>
        <w:t>len na ve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ejn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m zased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obce Hvozdnice dne 17. 12. 2018 usnesen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. II/9. Rozpo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et je zve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ejn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 na webov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ý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ch str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nk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de-DE"/>
        </w:rPr>
        <w:t xml:space="preserve">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"http://www.hvozdnice.eu"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www.hvozdnice.eu</w:t>
      </w:r>
      <w:r>
        <w:rPr/>
        <w:fldChar w:fldCharType="end" w:fldLock="0"/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; 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listinn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podob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je k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de-DE"/>
        </w:rPr>
        <w:t>nahl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dnut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t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na Obecn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úř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ad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Hvozdnice na adrese Hvozdnice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pt-PT"/>
        </w:rPr>
        <w:t>. p. 160, 252 05, 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 úř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edn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ch hodin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ch, pop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. po p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edchoz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telefonick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dohod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spacing w:after="24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ROZPO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nl-NL"/>
        </w:rPr>
        <w:t>TOV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OPAT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obce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roce 2019</w:t>
      </w:r>
    </w:p>
    <w:p>
      <w:pPr>
        <w:pStyle w:val="Normal.0"/>
        <w:spacing w:after="24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ny rozpo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 xml:space="preserve">tu </w:t>
      </w:r>
      <w:r>
        <w:rPr>
          <w:rFonts w:ascii="Palatino Linotype" w:cs="Palatino Linotype" w:hAnsi="Palatino Linotype" w:eastAsia="Palatino Linotype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rtl w:val="0"/>
        </w:rPr>
        <w:t>rozpo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tov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opat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– </w:t>
      </w:r>
      <w:r>
        <w:rPr>
          <w:rFonts w:ascii="Palatino Linotype" w:cs="Palatino Linotype" w:hAnsi="Palatino Linotype" w:eastAsia="Palatino Linotype"/>
          <w:rtl w:val="0"/>
        </w:rPr>
        <w:t>schvaluje pr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b</w:t>
      </w:r>
      <w:r>
        <w:rPr>
          <w:rFonts w:ascii="Palatino Linotype" w:cs="Palatino Linotype" w:hAnsi="Palatino Linotype" w:eastAsia="Palatino Linotype"/>
          <w:rtl w:val="0"/>
        </w:rPr>
        <w:t>ěž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b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hem roku Zastupitelstvo obce Hvozdnice. Tyto dokumenty jsou v</w:t>
      </w:r>
      <w:r>
        <w:rPr>
          <w:rFonts w:ascii="Palatino Linotype" w:cs="Palatino Linotype" w:hAnsi="Palatino Linotype" w:eastAsia="Palatino Linotype"/>
          <w:rtl w:val="0"/>
        </w:rPr>
        <w:t> ú</w:t>
      </w:r>
      <w:r>
        <w:rPr>
          <w:rFonts w:ascii="Palatino Linotype" w:cs="Palatino Linotype" w:hAnsi="Palatino Linotype" w:eastAsia="Palatino Linotype"/>
          <w:rtl w:val="0"/>
        </w:rPr>
        <w:t>pln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ny na webov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ch obce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"http://www.hvozdnice.eu"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www.hvozdnice.eu</w:t>
      </w:r>
      <w:r>
        <w:rPr/>
        <w:fldChar w:fldCharType="end" w:fldLock="0"/>
      </w:r>
      <w:r>
        <w:rPr>
          <w:rFonts w:ascii="Palatino Linotype" w:cs="Palatino Linotype" w:hAnsi="Palatino Linotype" w:eastAsia="Palatino Linotype"/>
          <w:rtl w:val="0"/>
        </w:rPr>
        <w:t>;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listinn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podob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jsou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  <w:lang w:val="de-DE"/>
        </w:rPr>
        <w:t>nahl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dnut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rtl w:val="0"/>
        </w:rPr>
        <w:t>na 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Hvozdnice na adrese Hvozdnice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  <w:lang w:val="pt-PT"/>
        </w:rPr>
        <w:t>. p. 160, 252 05, v</w:t>
      </w:r>
      <w:r>
        <w:rPr>
          <w:rFonts w:ascii="Palatino Linotype" w:cs="Palatino Linotype" w:hAnsi="Palatino Linotype" w:eastAsia="Palatino Linotype"/>
          <w:rtl w:val="0"/>
        </w:rPr>
        <w:t> 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hodin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ch, pop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. po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edchoz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telefonick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dohod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heading 1"/>
        <w:spacing w:after="120" w:line="360" w:lineRule="auto"/>
        <w:jc w:val="center"/>
        <w:rPr>
          <w:caps w:val="1"/>
        </w:rPr>
      </w:pPr>
      <w:r>
        <w:rPr>
          <w:caps w:val="1"/>
          <w:rtl w:val="0"/>
        </w:rPr>
        <w:t>Z</w:t>
      </w:r>
      <w:r>
        <w:rPr>
          <w:caps w:val="1"/>
          <w:rtl w:val="0"/>
        </w:rPr>
        <w:t>á</w:t>
      </w:r>
      <w:r>
        <w:rPr>
          <w:caps w:val="1"/>
          <w:rtl w:val="0"/>
        </w:rPr>
        <w:t>v</w:t>
      </w:r>
      <w:r>
        <w:rPr>
          <w:caps w:val="1"/>
          <w:rtl w:val="0"/>
        </w:rPr>
        <w:t>ě</w:t>
      </w:r>
      <w:r>
        <w:rPr>
          <w:caps w:val="1"/>
          <w:rtl w:val="0"/>
        </w:rPr>
        <w:t>re</w:t>
      </w:r>
      <w:r>
        <w:rPr>
          <w:caps w:val="1"/>
          <w:rtl w:val="0"/>
        </w:rPr>
        <w:t>č</w:t>
      </w:r>
      <w:r>
        <w:rPr>
          <w:caps w:val="1"/>
          <w:rtl w:val="0"/>
        </w:rPr>
        <w:t>n</w:t>
      </w:r>
      <w:r>
        <w:rPr>
          <w:caps w:val="1"/>
          <w:rtl w:val="0"/>
        </w:rPr>
        <w:t>ý úč</w:t>
      </w:r>
      <w:r>
        <w:rPr>
          <w:caps w:val="1"/>
          <w:rtl w:val="0"/>
        </w:rPr>
        <w:t>et  obce Hvozdnice za rok 2017</w:t>
      </w:r>
    </w:p>
    <w:p>
      <w:pPr>
        <w:pStyle w:val="Title"/>
        <w:spacing w:after="40" w:line="264" w:lineRule="auto"/>
        <w:jc w:val="both"/>
        <w:rPr>
          <w:rFonts w:ascii="Palatino Linotype" w:cs="Palatino Linotype" w:hAnsi="Palatino Linotype" w:eastAsia="Palatino Linotype"/>
          <w:b w:val="0"/>
          <w:bCs w:val="0"/>
        </w:rPr>
      </w:pP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Z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re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ý úč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et obce Hvozdnice za rok 2017 byl schv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nl-NL"/>
        </w:rPr>
        <w:t>len na ve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ejn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m zased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obce Hvozdnice dne 11. 05. 2018 usnesen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. II/3. Z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re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ý úč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et je zve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ejn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 na webov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ý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ch str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nk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de-DE"/>
        </w:rPr>
        <w:t xml:space="preserve">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"http://www.hvozdnice.eu"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www.hvozdnice.eu</w:t>
      </w:r>
      <w:r>
        <w:rPr/>
        <w:fldChar w:fldCharType="end" w:fldLock="0"/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; 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listinn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podob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je k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de-DE"/>
        </w:rPr>
        <w:t>nahl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dnut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na Obecn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úř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ad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Hvozdnice na adrese Hvozdnice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pt-PT"/>
        </w:rPr>
        <w:t>. p. 160, 252 05, 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 úř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edn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ch hodin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ch, pop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. po p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edchoz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telefonick</w:t>
      </w:r>
      <w:r>
        <w:rPr>
          <w:rFonts w:ascii="Palatino Linotype" w:cs="Palatino Linotype" w:hAnsi="Palatino Linotype" w:eastAsia="Palatino Linotype"/>
          <w:b w:val="0"/>
          <w:bCs w:val="0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dohod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heading 1"/>
        <w:spacing w:after="120" w:line="360" w:lineRule="auto"/>
        <w:jc w:val="center"/>
        <w:rPr>
          <w:caps w:val="1"/>
        </w:rPr>
      </w:pPr>
      <w:r>
        <w:rPr>
          <w:caps w:val="1"/>
          <w:rtl w:val="0"/>
        </w:rPr>
        <w:t>Z</w:t>
      </w:r>
      <w:r>
        <w:rPr>
          <w:caps w:val="1"/>
          <w:rtl w:val="0"/>
        </w:rPr>
        <w:t>á</w:t>
      </w:r>
      <w:r>
        <w:rPr>
          <w:caps w:val="1"/>
          <w:rtl w:val="0"/>
        </w:rPr>
        <w:t>v</w:t>
      </w:r>
      <w:r>
        <w:rPr>
          <w:caps w:val="1"/>
          <w:rtl w:val="0"/>
        </w:rPr>
        <w:t>ě</w:t>
      </w:r>
      <w:r>
        <w:rPr>
          <w:caps w:val="1"/>
          <w:rtl w:val="0"/>
        </w:rPr>
        <w:t>re</w:t>
      </w:r>
      <w:r>
        <w:rPr>
          <w:caps w:val="1"/>
          <w:rtl w:val="0"/>
        </w:rPr>
        <w:t>č</w:t>
      </w:r>
      <w:r>
        <w:rPr>
          <w:caps w:val="1"/>
          <w:rtl w:val="0"/>
        </w:rPr>
        <w:t>n</w:t>
      </w:r>
      <w:r>
        <w:rPr>
          <w:caps w:val="1"/>
          <w:rtl w:val="0"/>
        </w:rPr>
        <w:t>ý úč</w:t>
      </w:r>
      <w:r>
        <w:rPr>
          <w:caps w:val="1"/>
          <w:rtl w:val="0"/>
        </w:rPr>
        <w:t>et  obce Hvozdnice za rok 2018</w:t>
      </w: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ý úč</w:t>
      </w:r>
      <w:r>
        <w:rPr>
          <w:rFonts w:ascii="Palatino Linotype" w:cs="Palatino Linotype" w:hAnsi="Palatino Linotype" w:eastAsia="Palatino Linotype"/>
          <w:rtl w:val="0"/>
        </w:rPr>
        <w:t>et obce Hvozdnice za rok 2018 bude schv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nl-NL"/>
        </w:rPr>
        <w:t>len na 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 zased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obce Hvozdnice nejpozd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ji do 30. 06. 2019.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header"/>
        <w:tabs>
          <w:tab w:val="clear" w:pos="4536"/>
          <w:tab w:val="clear" w:pos="9072"/>
        </w:tabs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Ve Hvozdnici dne 17. 02. 2019</w:t>
      </w:r>
    </w:p>
    <w:p>
      <w:pPr>
        <w:pStyle w:val="Body Text"/>
        <w:rPr>
          <w:rFonts w:ascii="Palatino Linotype" w:cs="Palatino Linotype" w:hAnsi="Palatino Linotype" w:eastAsia="Palatino Linotype"/>
        </w:rPr>
      </w:pPr>
    </w:p>
    <w:p>
      <w:pPr>
        <w:pStyle w:val="Body Text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Body Text"/>
        <w:rPr>
          <w:rFonts w:ascii="Palatino Linotype" w:cs="Palatino Linotype" w:hAnsi="Palatino Linotype" w:eastAsia="Palatino Linotype"/>
        </w:rPr>
      </w:pPr>
    </w:p>
    <w:p>
      <w:pPr>
        <w:pStyle w:val="Body Text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ab/>
        <w:tab/>
        <w:tab/>
        <w:t xml:space="preserve">  </w:t>
        <w:tab/>
        <w:tab/>
        <w:t>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 , v.r.</w:t>
      </w:r>
    </w:p>
    <w:p>
      <w:pPr>
        <w:pStyle w:val="Body Text"/>
      </w:pPr>
      <w:r>
        <w:rPr>
          <w:rFonts w:ascii="Palatino Linotype" w:cs="Palatino Linotype" w:hAnsi="Palatino Linotype" w:eastAsia="Palatino Linotype"/>
          <w:rtl w:val="0"/>
        </w:rPr>
        <w:tab/>
        <w:tab/>
        <w:tab/>
        <w:tab/>
        <w:tab/>
        <w:tab/>
        <w:tab/>
        <w:t xml:space="preserve">        starostka</w:t>
      </w:r>
    </w:p>
    <w:sectPr>
      <w:headerReference w:type="default" r:id="rId4"/>
      <w:footerReference w:type="default" r:id="rId5"/>
      <w:pgSz w:w="11900" w:h="16840" w:orient="portrait"/>
      <w:pgMar w:top="1418" w:right="991" w:bottom="284" w:left="1418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both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471170</wp:posOffset>
              </wp:positionH>
              <wp:positionV relativeFrom="page">
                <wp:posOffset>26670</wp:posOffset>
              </wp:positionV>
              <wp:extent cx="1661160" cy="563880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16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rtl w:val="0"/>
                            </w:rPr>
                            <w:t>252 05 Hvozdnice 160</w:t>
                          </w:r>
                        </w:p>
                        <w:p>
                          <w:pPr>
                            <w:pStyle w:val="Normal.0"/>
                            <w:rPr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tl w:val="0"/>
                            </w:rPr>
                            <w:t>I</w:t>
                          </w:r>
                          <w:r>
                            <w:rPr>
                              <w:rtl w:val="0"/>
                            </w:rPr>
                            <w:t>Č</w:t>
                          </w:r>
                          <w:r>
                            <w:rPr>
                              <w:rtl w:val="0"/>
                            </w:rPr>
                            <w:t xml:space="preserve">O 00241253                            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7.1pt;margin-top:2.1pt;width:130.8pt;height:44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tl w:val="0"/>
                      </w:rPr>
                      <w:t>252 05 Hvozdnice 160</w:t>
                    </w:r>
                  </w:p>
                  <w:p>
                    <w:pPr>
                      <w:pStyle w:val="Normal.0"/>
                      <w:rPr>
                        <w:sz w:val="12"/>
                        <w:szCs w:val="12"/>
                      </w:rPr>
                    </w:pPr>
                  </w:p>
                  <w:p>
                    <w:pPr>
                      <w:pStyle w:val="Normal.0"/>
                    </w:pPr>
                    <w:r>
                      <w:rPr>
                        <w:rtl w:val="0"/>
                      </w:rPr>
                      <w:t>I</w:t>
                    </w:r>
                    <w:r>
                      <w:rPr>
                        <w:rtl w:val="0"/>
                      </w:rPr>
                      <w:t>Č</w:t>
                    </w:r>
                    <w:r>
                      <w:rPr>
                        <w:rtl w:val="0"/>
                      </w:rPr>
                      <w:t xml:space="preserve">O 00241253                             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2893694</wp:posOffset>
              </wp:positionH>
              <wp:positionV relativeFrom="page">
                <wp:posOffset>26670</wp:posOffset>
              </wp:positionV>
              <wp:extent cx="2007235" cy="56388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 xml:space="preserve">tel./fax: 311 360 058,  724 180 398                   </w:t>
                          </w:r>
                        </w:p>
                        <w:p>
                          <w:pPr>
                            <w:pStyle w:val="Normal.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e-mail:obec.hvozdnice@seznam.cz</w:t>
                          </w: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www.hvozdnice.eu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27.9pt;margin-top:2.1pt;width:158.0pt;height:44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 xml:space="preserve">tel./fax: 311 360 058,  724 180 398                   </w:t>
                    </w:r>
                  </w:p>
                  <w:p>
                    <w:pPr>
                      <w:pStyle w:val="Normal.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e-mail:obec.hvozdnice@seznam.cz</w:t>
                    </w:r>
                  </w:p>
                  <w:p>
                    <w:pPr>
                      <w:pStyle w:val="Normal.0"/>
                    </w:pPr>
                    <w:r>
                      <w:rPr>
                        <w:sz w:val="20"/>
                        <w:szCs w:val="20"/>
                        <w:rtl w:val="0"/>
                      </w:rPr>
                      <w:t>www.hvozdnice.eu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5179694</wp:posOffset>
          </wp:positionH>
          <wp:positionV relativeFrom="page">
            <wp:posOffset>62865</wp:posOffset>
          </wp:positionV>
          <wp:extent cx="759460" cy="827406"/>
          <wp:effectExtent l="0" t="0" r="0" b="0"/>
          <wp:wrapNone/>
          <wp:docPr id="1073741827" name="officeArt object" descr="Hvozdnice,znak,č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vozdnice,znak,čb" descr="Hvozdnice,znak,č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827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jc w:val="both"/>
      <w:rPr>
        <w:b w:val="1"/>
        <w:bCs w:val="1"/>
        <w:sz w:val="44"/>
        <w:szCs w:val="44"/>
        <w:u w:val="single"/>
      </w:rPr>
    </w:pPr>
  </w:p>
  <w:p>
    <w:pPr>
      <w:pStyle w:val="header"/>
      <w:jc w:val="both"/>
      <w:rPr>
        <w:sz w:val="20"/>
        <w:szCs w:val="20"/>
        <w:u w:val="single"/>
      </w:rPr>
    </w:pPr>
    <w:r>
      <w:rPr>
        <w:b w:val="1"/>
        <w:bCs w:val="1"/>
        <w:sz w:val="44"/>
        <w:szCs w:val="44"/>
        <w:rtl w:val="0"/>
      </w:rPr>
      <w:t xml:space="preserve">     </w:t>
    </w:r>
    <w:r>
      <w:rPr>
        <w:b w:val="1"/>
        <w:bCs w:val="1"/>
        <w:sz w:val="44"/>
        <w:szCs w:val="44"/>
        <w:u w:val="single"/>
        <w:rtl w:val="0"/>
        <w:lang w:val="de-DE"/>
      </w:rPr>
      <w:t>OBECN</w:t>
    </w:r>
    <w:r>
      <w:rPr>
        <w:b w:val="1"/>
        <w:bCs w:val="1"/>
        <w:sz w:val="44"/>
        <w:szCs w:val="44"/>
        <w:u w:val="single"/>
        <w:rtl w:val="0"/>
      </w:rPr>
      <w:t>Í  ÚŘ</w:t>
    </w:r>
    <w:r>
      <w:rPr>
        <w:b w:val="1"/>
        <w:bCs w:val="1"/>
        <w:sz w:val="44"/>
        <w:szCs w:val="44"/>
        <w:u w:val="single"/>
        <w:rtl w:val="0"/>
        <w:lang w:val="de-DE"/>
      </w:rPr>
      <w:t>AD  HVOZDNICE</w:t>
    </w:r>
    <w:r>
      <w:rPr>
        <w:sz w:val="20"/>
        <w:szCs w:val="20"/>
        <w:u w:val="single"/>
        <w:rtl w:val="0"/>
      </w:rPr>
      <w:t xml:space="preserve"> </w:t>
    </w:r>
  </w:p>
  <w:p>
    <w:pPr>
      <w:pStyle w:val="header"/>
      <w:tabs>
        <w:tab w:val="left" w:pos="3030"/>
        <w:tab w:val="clear" w:pos="4536"/>
        <w:tab w:val="clear" w:pos="9072"/>
      </w:tabs>
      <w:jc w:val="both"/>
    </w:pPr>
    <w:r>
      <w:tab/>
    </w:r>
  </w:p>
  <w:p>
    <w:pPr>
      <w:pStyle w:val="header"/>
      <w:tabs>
        <w:tab w:val="left" w:pos="3270"/>
        <w:tab w:val="clear" w:pos="4536"/>
        <w:tab w:val="clear" w:pos="9072"/>
      </w:tabs>
      <w:jc w:val="both"/>
    </w:pPr>
    <w:r>
      <w:tab/>
    </w:r>
  </w:p>
  <w:p>
    <w:pPr>
      <w:pStyle w:val="header"/>
      <w:spacing w:before="120"/>
      <w:jc w:val="both"/>
    </w:pPr>
    <w:r>
      <w:rPr>
        <w:u w:val="single"/>
        <w:rtl w:val="0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rFonts w:ascii="Palatino Linotype" w:cs="Palatino Linotype" w:hAnsi="Palatino Linotype" w:eastAsia="Palatino Linotype"/>
    </w:rPr>
  </w:style>
  <w:style w:type="character" w:styleId="Hyperlink.1">
    <w:name w:val="Hyperlink.1"/>
    <w:basedOn w:val="Odkaz"/>
    <w:next w:val="Hyperlink.1"/>
    <w:rPr>
      <w:rFonts w:ascii="Palatino Linotype" w:cs="Palatino Linotype" w:hAnsi="Palatino Linotype" w:eastAsia="Palatino Linotyp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